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before="220" w:line="240" w:lineRule="auto"/>
        <w:jc w:val="center"/>
        <w:rPr>
          <w:rFonts w:hint="eastAsia" w:ascii="仿宋" w:hAnsi="仿宋" w:eastAsia="仿宋"/>
          <w:b/>
          <w:bCs/>
          <w:kern w:val="0"/>
          <w:sz w:val="30"/>
          <w:szCs w:val="30"/>
          <w:lang w:bidi="ar-SA"/>
        </w:rPr>
      </w:pPr>
      <w:bookmarkStart w:id="0" w:name="_Toc3965"/>
      <w:r>
        <w:rPr>
          <w:rFonts w:hint="eastAsia" w:ascii="仿宋" w:hAnsi="仿宋" w:eastAsia="仿宋"/>
          <w:b/>
          <w:bCs/>
          <w:kern w:val="0"/>
          <w:sz w:val="30"/>
          <w:szCs w:val="30"/>
          <w:lang w:bidi="ar-SA"/>
        </w:rPr>
        <w:t>全日制教育硕士现代教育技术</w:t>
      </w:r>
      <w:r>
        <w:rPr>
          <w:rFonts w:hint="eastAsia" w:ascii="仿宋" w:hAnsi="仿宋" w:eastAsia="仿宋"/>
          <w:b/>
          <w:bCs/>
          <w:kern w:val="0"/>
          <w:sz w:val="30"/>
          <w:szCs w:val="30"/>
          <w:lang w:eastAsia="zh-CN" w:bidi="ar-SA"/>
        </w:rPr>
        <w:t>领域</w:t>
      </w:r>
      <w:r>
        <w:rPr>
          <w:rFonts w:hint="eastAsia" w:ascii="仿宋" w:hAnsi="仿宋" w:eastAsia="仿宋"/>
          <w:b/>
          <w:bCs/>
          <w:kern w:val="0"/>
          <w:sz w:val="30"/>
          <w:szCs w:val="30"/>
          <w:lang w:bidi="ar-SA"/>
        </w:rPr>
        <w:t>专业学位研究生培养方案</w:t>
      </w:r>
      <w:bookmarkEnd w:id="0"/>
    </w:p>
    <w:p>
      <w:pPr>
        <w:pStyle w:val="3"/>
        <w:pageBreakBefore w:val="0"/>
        <w:kinsoku/>
        <w:wordWrap/>
        <w:overflowPunct/>
        <w:topLinePunct w:val="0"/>
        <w:autoSpaceDE/>
        <w:autoSpaceDN/>
        <w:bidi w:val="0"/>
        <w:adjustRightInd w:val="0"/>
        <w:snapToGrid w:val="0"/>
        <w:spacing w:before="156" w:beforeLines="50" w:after="156" w:afterLines="50" w:line="240" w:lineRule="auto"/>
        <w:rPr>
          <w:rFonts w:hint="eastAsia" w:ascii="仿宋" w:hAnsi="仿宋" w:eastAsia="仿宋"/>
          <w:b/>
          <w:sz w:val="28"/>
          <w:szCs w:val="28"/>
        </w:rPr>
      </w:pPr>
      <w:r>
        <w:rPr>
          <w:rFonts w:hint="eastAsia" w:ascii="仿宋" w:hAnsi="仿宋" w:eastAsia="仿宋"/>
          <w:b/>
          <w:sz w:val="28"/>
          <w:szCs w:val="28"/>
        </w:rPr>
        <w:t>一、培养目标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进行现代教育理论、学习理论等方面的理论研讨，开展信息技术操作技能、教育教学实践能力和研究素养方面的训练；面向各级各类学校、培训机构和相关企事业单位，培养高素质信息技术课程专任教师(培训师)和从事学校教育技术支持等相关工作的专业技术人员或教育教学管理人员。</w:t>
      </w:r>
    </w:p>
    <w:p>
      <w:pPr>
        <w:pStyle w:val="3"/>
        <w:pageBreakBefore w:val="0"/>
        <w:kinsoku/>
        <w:wordWrap/>
        <w:overflowPunct/>
        <w:topLinePunct w:val="0"/>
        <w:autoSpaceDE/>
        <w:autoSpaceDN/>
        <w:bidi w:val="0"/>
        <w:adjustRightInd w:val="0"/>
        <w:snapToGrid w:val="0"/>
        <w:spacing w:before="156" w:beforeLines="50" w:after="156" w:afterLines="50" w:line="240" w:lineRule="auto"/>
        <w:rPr>
          <w:rFonts w:hint="eastAsia" w:ascii="仿宋" w:hAnsi="仿宋" w:eastAsia="仿宋"/>
          <w:b/>
          <w:sz w:val="28"/>
          <w:szCs w:val="28"/>
        </w:rPr>
      </w:pPr>
      <w:r>
        <w:rPr>
          <w:rFonts w:hint="eastAsia" w:ascii="仿宋" w:hAnsi="仿宋" w:eastAsia="仿宋"/>
          <w:b/>
          <w:sz w:val="28"/>
          <w:szCs w:val="28"/>
        </w:rPr>
        <w:t>二、学习方式及年限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本领域专业硕士研究生学制为</w:t>
      </w:r>
      <w:r>
        <w:rPr>
          <w:rFonts w:hint="eastAsia" w:eastAsia="仿宋"/>
          <w:bCs/>
          <w:kern w:val="0"/>
          <w:sz w:val="24"/>
          <w:lang w:val="en-US" w:eastAsia="zh-CN"/>
        </w:rPr>
        <w:t>3</w:t>
      </w:r>
      <w:r>
        <w:rPr>
          <w:rFonts w:hint="eastAsia" w:eastAsia="仿宋"/>
          <w:bCs/>
          <w:kern w:val="0"/>
          <w:sz w:val="24"/>
        </w:rPr>
        <w:t>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采用全日制学习方式，学习年限为</w:t>
      </w:r>
      <w:r>
        <w:rPr>
          <w:rFonts w:hint="eastAsia" w:eastAsia="仿宋"/>
          <w:bCs/>
          <w:kern w:val="0"/>
          <w:sz w:val="24"/>
          <w:lang w:val="en-US" w:eastAsia="zh-CN"/>
        </w:rPr>
        <w:t>3-4</w:t>
      </w:r>
      <w:r>
        <w:rPr>
          <w:rFonts w:hint="eastAsia" w:eastAsia="仿宋"/>
          <w:bCs/>
          <w:kern w:val="0"/>
          <w:sz w:val="24"/>
        </w:rPr>
        <w:t>年。</w:t>
      </w:r>
      <w:bookmarkStart w:id="1" w:name="_GoBack"/>
      <w:bookmarkEnd w:id="1"/>
    </w:p>
    <w:p>
      <w:pPr>
        <w:pStyle w:val="3"/>
        <w:pageBreakBefore w:val="0"/>
        <w:kinsoku/>
        <w:wordWrap/>
        <w:overflowPunct/>
        <w:topLinePunct w:val="0"/>
        <w:autoSpaceDE/>
        <w:autoSpaceDN/>
        <w:bidi w:val="0"/>
        <w:adjustRightInd w:val="0"/>
        <w:snapToGrid w:val="0"/>
        <w:spacing w:before="156" w:beforeLines="50" w:after="156" w:afterLines="50" w:line="240" w:lineRule="auto"/>
        <w:rPr>
          <w:rFonts w:hint="eastAsia" w:ascii="仿宋" w:hAnsi="仿宋" w:eastAsia="仿宋"/>
          <w:b/>
          <w:sz w:val="28"/>
          <w:szCs w:val="28"/>
        </w:rPr>
      </w:pPr>
      <w:r>
        <w:rPr>
          <w:rFonts w:hint="eastAsia" w:ascii="仿宋" w:hAnsi="仿宋" w:eastAsia="仿宋"/>
          <w:b/>
          <w:sz w:val="28"/>
          <w:szCs w:val="28"/>
        </w:rPr>
        <w:t>三、课程设置、学分及考核方式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攻读“现代教育技术”领域教育硕士专业学位的研究生须完成以下课程的学习和必修环节，总学分应不少于36学分。</w:t>
      </w:r>
    </w:p>
    <w:tbl>
      <w:tblPr>
        <w:tblStyle w:val="4"/>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80"/>
        <w:gridCol w:w="67"/>
        <w:gridCol w:w="1868"/>
        <w:gridCol w:w="848"/>
        <w:gridCol w:w="617"/>
        <w:gridCol w:w="617"/>
        <w:gridCol w:w="1290"/>
        <w:gridCol w:w="69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noWrap w:val="0"/>
            <w:vAlign w:val="top"/>
          </w:tcPr>
          <w:p>
            <w:pPr>
              <w:pageBreakBefore w:val="0"/>
              <w:kinsoku/>
              <w:wordWrap/>
              <w:overflowPunct/>
              <w:topLinePunct w:val="0"/>
              <w:autoSpaceDE/>
              <w:autoSpaceDN/>
              <w:bidi w:val="0"/>
              <w:spacing w:line="240" w:lineRule="auto"/>
              <w:rPr>
                <w:w w:val="66"/>
                <w:szCs w:val="21"/>
              </w:rPr>
            </w:pPr>
            <w:r>
              <w:rPr>
                <w:w w:val="66"/>
                <w:szCs w:val="21"/>
              </w:rPr>
              <w:t>课程类型</w:t>
            </w:r>
          </w:p>
        </w:tc>
        <w:tc>
          <w:tcPr>
            <w:tcW w:w="1080" w:type="dxa"/>
            <w:noWrap w:val="0"/>
            <w:vAlign w:val="top"/>
          </w:tcPr>
          <w:p>
            <w:pPr>
              <w:pageBreakBefore w:val="0"/>
              <w:kinsoku/>
              <w:wordWrap/>
              <w:overflowPunct/>
              <w:topLinePunct w:val="0"/>
              <w:autoSpaceDE/>
              <w:autoSpaceDN/>
              <w:bidi w:val="0"/>
              <w:spacing w:line="240" w:lineRule="auto"/>
              <w:rPr>
                <w:w w:val="66"/>
                <w:szCs w:val="21"/>
              </w:rPr>
            </w:pPr>
            <w:r>
              <w:rPr>
                <w:w w:val="66"/>
                <w:szCs w:val="21"/>
              </w:rPr>
              <w:t>课程编号</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w w:val="66"/>
                <w:szCs w:val="21"/>
              </w:rPr>
              <w:t>课程名称</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开课学期</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w w:val="66"/>
                <w:szCs w:val="21"/>
              </w:rPr>
              <w:t>学分</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w w:val="66"/>
                <w:szCs w:val="21"/>
              </w:rPr>
              <w:t>学时</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w w:val="66"/>
                <w:szCs w:val="21"/>
              </w:rPr>
              <w:t>开课单位</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w w:val="66"/>
                <w:szCs w:val="21"/>
              </w:rPr>
              <w:t>考核方式</w:t>
            </w:r>
          </w:p>
        </w:tc>
        <w:tc>
          <w:tcPr>
            <w:tcW w:w="679" w:type="dxa"/>
            <w:noWrap w:val="0"/>
            <w:vAlign w:val="top"/>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是否学位课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restart"/>
            <w:noWrap w:val="0"/>
            <w:vAlign w:val="center"/>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学位基础</w:t>
            </w: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11045100001</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外语</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研究生院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rFonts w:hint="eastAsia"/>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rFonts w:hint="eastAsia"/>
                <w:w w:val="66"/>
                <w:szCs w:val="21"/>
              </w:rPr>
            </w:pP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lang w:val="en-US" w:eastAsia="zh-CN"/>
              </w:rPr>
              <w:t>11020000001</w:t>
            </w:r>
          </w:p>
        </w:tc>
        <w:tc>
          <w:tcPr>
            <w:tcW w:w="1935" w:type="dxa"/>
            <w:gridSpan w:val="2"/>
            <w:noWrap w:val="0"/>
            <w:vAlign w:val="top"/>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马克思主义与社会科学方法论</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1</w:t>
            </w:r>
          </w:p>
        </w:tc>
        <w:tc>
          <w:tcPr>
            <w:tcW w:w="617" w:type="dxa"/>
            <w:noWrap w:val="0"/>
            <w:vAlign w:val="top"/>
          </w:tcPr>
          <w:p>
            <w:pPr>
              <w:pageBreakBefore w:val="0"/>
              <w:kinsoku/>
              <w:wordWrap/>
              <w:overflowPunct/>
              <w:topLinePunct w:val="0"/>
              <w:autoSpaceDE/>
              <w:autoSpaceDN/>
              <w:bidi w:val="0"/>
              <w:spacing w:line="240" w:lineRule="auto"/>
              <w:rPr>
                <w:rFonts w:hint="eastAsia"/>
                <w:w w:val="66"/>
                <w:szCs w:val="21"/>
              </w:rPr>
            </w:pPr>
            <w:r>
              <w:rPr>
                <w:w w:val="66"/>
                <w:szCs w:val="21"/>
              </w:rPr>
              <w:t>1</w:t>
            </w:r>
          </w:p>
        </w:tc>
        <w:tc>
          <w:tcPr>
            <w:tcW w:w="617" w:type="dxa"/>
            <w:noWrap w:val="0"/>
            <w:vAlign w:val="top"/>
          </w:tcPr>
          <w:p>
            <w:pPr>
              <w:pageBreakBefore w:val="0"/>
              <w:kinsoku/>
              <w:wordWrap/>
              <w:overflowPunct/>
              <w:topLinePunct w:val="0"/>
              <w:autoSpaceDE/>
              <w:autoSpaceDN/>
              <w:bidi w:val="0"/>
              <w:spacing w:line="240" w:lineRule="auto"/>
              <w:rPr>
                <w:rFonts w:hint="eastAsia"/>
                <w:w w:val="66"/>
                <w:szCs w:val="21"/>
              </w:rPr>
            </w:pPr>
            <w:r>
              <w:rPr>
                <w:w w:val="66"/>
                <w:szCs w:val="21"/>
              </w:rPr>
              <w:t>18</w:t>
            </w:r>
          </w:p>
        </w:tc>
        <w:tc>
          <w:tcPr>
            <w:tcW w:w="1290" w:type="dxa"/>
            <w:noWrap w:val="0"/>
            <w:vAlign w:val="top"/>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研究生院</w:t>
            </w:r>
          </w:p>
        </w:tc>
        <w:tc>
          <w:tcPr>
            <w:tcW w:w="691" w:type="dxa"/>
            <w:noWrap w:val="0"/>
            <w:vAlign w:val="top"/>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rFonts w:hint="eastAsia"/>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lang w:val="en-US" w:eastAsia="zh-CN"/>
              </w:rPr>
              <w:t>11020000002</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中国特色社会主义理论与实践研究</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研究生院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11045100008</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教育原理</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研究生院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11045100004</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课程与教学论</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研究生院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11045100009</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教育研究方法</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研究生院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11045100010</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心理发展与教育</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研究生院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544" w:type="dxa"/>
            <w:vMerge w:val="restart"/>
            <w:noWrap w:val="0"/>
            <w:vAlign w:val="center"/>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专业必修</w:t>
            </w: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11045114015</w:t>
            </w:r>
          </w:p>
        </w:tc>
        <w:tc>
          <w:tcPr>
            <w:tcW w:w="1935" w:type="dxa"/>
            <w:gridSpan w:val="2"/>
            <w:vMerge w:val="restart"/>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信息技术课程与教材研究</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计信院李倩</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544" w:type="dxa"/>
            <w:vMerge w:val="continue"/>
            <w:noWrap w:val="0"/>
            <w:vAlign w:val="center"/>
          </w:tcPr>
          <w:p>
            <w:pPr>
              <w:pageBreakBefore w:val="0"/>
              <w:kinsoku/>
              <w:wordWrap/>
              <w:overflowPunct/>
              <w:topLinePunct w:val="0"/>
              <w:autoSpaceDE/>
              <w:autoSpaceDN/>
              <w:bidi w:val="0"/>
              <w:spacing w:line="240" w:lineRule="auto"/>
              <w:rPr>
                <w:rFonts w:hint="eastAsia"/>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11045114016</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信息技术教学设计与实施</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1</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计信院邓晖</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544" w:type="dxa"/>
            <w:vMerge w:val="continue"/>
            <w:noWrap w:val="0"/>
            <w:vAlign w:val="center"/>
          </w:tcPr>
          <w:p>
            <w:pPr>
              <w:pageBreakBefore w:val="0"/>
              <w:kinsoku/>
              <w:wordWrap/>
              <w:overflowPunct/>
              <w:topLinePunct w:val="0"/>
              <w:autoSpaceDE/>
              <w:autoSpaceDN/>
              <w:bidi w:val="0"/>
              <w:spacing w:line="240" w:lineRule="auto"/>
              <w:rPr>
                <w:rFonts w:hint="eastAsia"/>
                <w:w w:val="66"/>
                <w:szCs w:val="21"/>
              </w:rPr>
            </w:pP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11045114001</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w w:val="66"/>
                <w:szCs w:val="21"/>
              </w:rPr>
              <w:t>教育技术学原理</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1</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计信院瞿堃</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544" w:type="dxa"/>
            <w:vMerge w:val="continue"/>
            <w:noWrap w:val="0"/>
            <w:vAlign w:val="center"/>
          </w:tcPr>
          <w:p>
            <w:pPr>
              <w:pageBreakBefore w:val="0"/>
              <w:kinsoku/>
              <w:wordWrap/>
              <w:overflowPunct/>
              <w:topLinePunct w:val="0"/>
              <w:autoSpaceDE/>
              <w:autoSpaceDN/>
              <w:bidi w:val="0"/>
              <w:spacing w:line="240" w:lineRule="auto"/>
              <w:rPr>
                <w:rFonts w:hint="eastAsia"/>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11045114017</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教育新媒体研究</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计信院涂涛</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11045114004</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w w:val="66"/>
                <w:szCs w:val="21"/>
              </w:rPr>
              <w:t>信息技术与课程整合研究</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计信院段金菊</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考试</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restart"/>
            <w:noWrap w:val="0"/>
            <w:vAlign w:val="center"/>
          </w:tcPr>
          <w:p>
            <w:pPr>
              <w:pageBreakBefore w:val="0"/>
              <w:kinsoku/>
              <w:wordWrap/>
              <w:overflowPunct/>
              <w:topLinePunct w:val="0"/>
              <w:autoSpaceDE/>
              <w:autoSpaceDN/>
              <w:bidi w:val="0"/>
              <w:spacing w:line="240" w:lineRule="auto"/>
              <w:rPr>
                <w:w w:val="66"/>
                <w:szCs w:val="21"/>
              </w:rPr>
            </w:pPr>
            <w:r>
              <w:rPr>
                <w:rFonts w:hint="eastAsia"/>
                <w:w w:val="66"/>
                <w:szCs w:val="21"/>
              </w:rPr>
              <w:t>专业选修</w:t>
            </w: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11045114018</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学习科学理论与实践</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计信院余亮</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rFonts w:hint="eastAsia"/>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11045114019</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教育传播理论研究</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计信院奚晓霞</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rFonts w:hint="eastAsia"/>
                <w:w w:val="66"/>
                <w:szCs w:val="21"/>
              </w:rPr>
            </w:pP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11045114005</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w w:val="66"/>
                <w:szCs w:val="21"/>
              </w:rPr>
              <w:t>网络与远程教育研究</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计信院刘革平</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rFonts w:hint="eastAsia"/>
                <w:w w:val="66"/>
                <w:szCs w:val="21"/>
              </w:rPr>
            </w:pP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11045114011</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w w:val="66"/>
                <w:szCs w:val="21"/>
              </w:rPr>
              <w:t>智能教学系统</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计信院刘明</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11045114008</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w w:val="66"/>
                <w:szCs w:val="21"/>
              </w:rPr>
              <w:t>Web信息处理技术</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计信院周竹荣</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11045114020</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创客教育研究</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计信院龚朝花</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11045114014</w:t>
            </w:r>
          </w:p>
        </w:tc>
        <w:tc>
          <w:tcPr>
            <w:tcW w:w="1935" w:type="dxa"/>
            <w:gridSpan w:val="2"/>
            <w:noWrap w:val="0"/>
            <w:vAlign w:val="top"/>
          </w:tcPr>
          <w:p>
            <w:pPr>
              <w:pageBreakBefore w:val="0"/>
              <w:kinsoku/>
              <w:wordWrap/>
              <w:overflowPunct/>
              <w:topLinePunct w:val="0"/>
              <w:autoSpaceDE/>
              <w:autoSpaceDN/>
              <w:bidi w:val="0"/>
              <w:spacing w:line="240" w:lineRule="auto"/>
              <w:rPr>
                <w:w w:val="66"/>
                <w:szCs w:val="21"/>
              </w:rPr>
            </w:pPr>
            <w:r>
              <w:rPr>
                <w:w w:val="66"/>
                <w:szCs w:val="21"/>
              </w:rPr>
              <w:t>SPSS在统计分析中的应用</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1080" w:type="dxa"/>
            <w:noWrap w:val="0"/>
            <w:vAlign w:val="center"/>
          </w:tcPr>
          <w:p>
            <w:pPr>
              <w:pageBreakBefore w:val="0"/>
              <w:kinsoku/>
              <w:wordWrap/>
              <w:overflowPunct/>
              <w:topLinePunct w:val="0"/>
              <w:autoSpaceDE/>
              <w:autoSpaceDN/>
              <w:bidi w:val="0"/>
              <w:spacing w:line="240" w:lineRule="auto"/>
              <w:rPr>
                <w:w w:val="66"/>
                <w:szCs w:val="21"/>
              </w:rPr>
            </w:pPr>
            <w:r>
              <w:rPr>
                <w:rFonts w:hint="default"/>
                <w:w w:val="66"/>
                <w:szCs w:val="21"/>
                <w:lang w:val="en-US" w:eastAsia="zh-CN"/>
              </w:rPr>
              <w:t>11045114021</w:t>
            </w:r>
          </w:p>
        </w:tc>
        <w:tc>
          <w:tcPr>
            <w:tcW w:w="1935" w:type="dxa"/>
            <w:gridSpan w:val="2"/>
            <w:noWrap w:val="0"/>
            <w:vAlign w:val="top"/>
          </w:tcPr>
          <w:p>
            <w:pPr>
              <w:pageBreakBefore w:val="0"/>
              <w:kinsoku/>
              <w:wordWrap/>
              <w:overflowPunct/>
              <w:topLinePunct w:val="0"/>
              <w:autoSpaceDE/>
              <w:autoSpaceDN/>
              <w:bidi w:val="0"/>
              <w:spacing w:line="240" w:lineRule="auto"/>
              <w:rPr>
                <w:rFonts w:hint="eastAsia"/>
                <w:w w:val="66"/>
                <w:szCs w:val="21"/>
              </w:rPr>
            </w:pPr>
            <w:r>
              <w:rPr>
                <w:w w:val="66"/>
                <w:szCs w:val="21"/>
              </w:rPr>
              <w:t>教育</w:t>
            </w:r>
            <w:r>
              <w:rPr>
                <w:rFonts w:hint="eastAsia"/>
                <w:w w:val="66"/>
                <w:szCs w:val="21"/>
              </w:rPr>
              <w:t>技术学研究方法</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restart"/>
            <w:noWrap w:val="0"/>
            <w:vAlign w:val="center"/>
          </w:tcPr>
          <w:p>
            <w:pPr>
              <w:pageBreakBefore w:val="0"/>
              <w:kinsoku/>
              <w:wordWrap/>
              <w:overflowPunct/>
              <w:topLinePunct w:val="0"/>
              <w:autoSpaceDE/>
              <w:autoSpaceDN/>
              <w:bidi w:val="0"/>
              <w:spacing w:line="240" w:lineRule="auto"/>
              <w:rPr>
                <w:w w:val="66"/>
                <w:szCs w:val="21"/>
              </w:rPr>
            </w:pPr>
            <w:r>
              <w:rPr>
                <w:rFonts w:hint="eastAsia"/>
                <w:w w:val="66"/>
                <w:szCs w:val="21"/>
              </w:rPr>
              <w:t>实践教学</w:t>
            </w:r>
          </w:p>
        </w:tc>
        <w:tc>
          <w:tcPr>
            <w:tcW w:w="3015" w:type="dxa"/>
            <w:gridSpan w:val="3"/>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校内实训</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3</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60</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44" w:type="dxa"/>
            <w:vMerge w:val="continue"/>
            <w:noWrap w:val="0"/>
            <w:vAlign w:val="center"/>
          </w:tcPr>
          <w:p>
            <w:pPr>
              <w:pageBreakBefore w:val="0"/>
              <w:kinsoku/>
              <w:wordWrap/>
              <w:overflowPunct/>
              <w:topLinePunct w:val="0"/>
              <w:autoSpaceDE/>
              <w:autoSpaceDN/>
              <w:bidi w:val="0"/>
              <w:spacing w:line="240" w:lineRule="auto"/>
              <w:rPr>
                <w:rFonts w:hint="eastAsia"/>
                <w:w w:val="66"/>
                <w:szCs w:val="21"/>
              </w:rPr>
            </w:pPr>
          </w:p>
        </w:tc>
        <w:tc>
          <w:tcPr>
            <w:tcW w:w="3015" w:type="dxa"/>
            <w:gridSpan w:val="3"/>
            <w:noWrap w:val="0"/>
            <w:vAlign w:val="top"/>
          </w:tcPr>
          <w:p>
            <w:pPr>
              <w:pageBreakBefore w:val="0"/>
              <w:kinsoku/>
              <w:wordWrap/>
              <w:overflowPunct/>
              <w:topLinePunct w:val="0"/>
              <w:autoSpaceDE/>
              <w:autoSpaceDN/>
              <w:bidi w:val="0"/>
              <w:spacing w:line="240" w:lineRule="auto"/>
              <w:rPr>
                <w:w w:val="66"/>
                <w:szCs w:val="21"/>
              </w:rPr>
            </w:pPr>
            <w:r>
              <w:rPr>
                <w:w w:val="66"/>
                <w:szCs w:val="21"/>
              </w:rPr>
              <w:t>校外实践：包括教育见习（1学分）、教育实习（4学分）、教育研习（1学分）等</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3</w:t>
            </w:r>
          </w:p>
        </w:tc>
        <w:tc>
          <w:tcPr>
            <w:tcW w:w="617" w:type="dxa"/>
            <w:noWrap w:val="0"/>
            <w:vAlign w:val="top"/>
          </w:tcPr>
          <w:p>
            <w:pPr>
              <w:pageBreakBefore w:val="0"/>
              <w:kinsoku/>
              <w:wordWrap/>
              <w:overflowPunct/>
              <w:topLinePunct w:val="0"/>
              <w:autoSpaceDE/>
              <w:autoSpaceDN/>
              <w:bidi w:val="0"/>
              <w:spacing w:line="240" w:lineRule="auto"/>
              <w:rPr>
                <w:rFonts w:hint="eastAsia"/>
                <w:w w:val="66"/>
                <w:szCs w:val="21"/>
                <w:lang w:val="en-US" w:eastAsia="zh-CN"/>
              </w:rPr>
            </w:pPr>
            <w:r>
              <w:rPr>
                <w:rFonts w:hint="eastAsia"/>
                <w:w w:val="66"/>
                <w:szCs w:val="21"/>
                <w:lang w:val="en-US" w:eastAsia="zh-CN"/>
              </w:rPr>
              <w:t>6</w:t>
            </w:r>
          </w:p>
        </w:tc>
        <w:tc>
          <w:tcPr>
            <w:tcW w:w="617" w:type="dxa"/>
            <w:noWrap w:val="0"/>
            <w:vAlign w:val="top"/>
          </w:tcPr>
          <w:p>
            <w:pPr>
              <w:pageBreakBefore w:val="0"/>
              <w:kinsoku/>
              <w:wordWrap/>
              <w:overflowPunct/>
              <w:topLinePunct w:val="0"/>
              <w:autoSpaceDE/>
              <w:autoSpaceDN/>
              <w:bidi w:val="0"/>
              <w:spacing w:line="240" w:lineRule="auto"/>
              <w:rPr>
                <w:rFonts w:hint="eastAsia"/>
                <w:w w:val="66"/>
                <w:szCs w:val="21"/>
                <w:lang w:eastAsia="zh-CN"/>
              </w:rPr>
            </w:pPr>
            <w:r>
              <w:rPr>
                <w:rFonts w:hint="eastAsia"/>
                <w:w w:val="66"/>
                <w:szCs w:val="21"/>
                <w:lang w:eastAsia="zh-CN"/>
              </w:rPr>
              <w:t>1</w:t>
            </w:r>
            <w:r>
              <w:rPr>
                <w:rFonts w:hint="eastAsia"/>
                <w:w w:val="66"/>
                <w:szCs w:val="21"/>
                <w:lang w:val="en-US" w:eastAsia="zh-CN"/>
              </w:rPr>
              <w:t>80</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计信院</w:t>
            </w:r>
          </w:p>
        </w:tc>
        <w:tc>
          <w:tcPr>
            <w:tcW w:w="691" w:type="dxa"/>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考查</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restart"/>
            <w:noWrap w:val="0"/>
            <w:vAlign w:val="center"/>
          </w:tcPr>
          <w:p>
            <w:pPr>
              <w:pageBreakBefore w:val="0"/>
              <w:kinsoku/>
              <w:wordWrap/>
              <w:overflowPunct/>
              <w:topLinePunct w:val="0"/>
              <w:autoSpaceDE/>
              <w:autoSpaceDN/>
              <w:bidi w:val="0"/>
              <w:spacing w:line="240" w:lineRule="auto"/>
              <w:rPr>
                <w:w w:val="66"/>
                <w:szCs w:val="21"/>
              </w:rPr>
            </w:pPr>
            <w:r>
              <w:rPr>
                <w:w w:val="66"/>
                <w:szCs w:val="21"/>
              </w:rPr>
              <w:t>必修</w:t>
            </w:r>
          </w:p>
          <w:p>
            <w:pPr>
              <w:pageBreakBefore w:val="0"/>
              <w:kinsoku/>
              <w:wordWrap/>
              <w:overflowPunct/>
              <w:topLinePunct w:val="0"/>
              <w:autoSpaceDE/>
              <w:autoSpaceDN/>
              <w:bidi w:val="0"/>
              <w:spacing w:line="240" w:lineRule="auto"/>
              <w:rPr>
                <w:w w:val="66"/>
                <w:szCs w:val="21"/>
              </w:rPr>
            </w:pPr>
            <w:r>
              <w:rPr>
                <w:w w:val="66"/>
                <w:szCs w:val="21"/>
              </w:rPr>
              <w:t>环节</w:t>
            </w:r>
          </w:p>
        </w:tc>
        <w:tc>
          <w:tcPr>
            <w:tcW w:w="3015" w:type="dxa"/>
            <w:gridSpan w:val="3"/>
            <w:noWrap w:val="0"/>
            <w:vAlign w:val="center"/>
          </w:tcPr>
          <w:p>
            <w:pPr>
              <w:pageBreakBefore w:val="0"/>
              <w:kinsoku/>
              <w:wordWrap/>
              <w:overflowPunct/>
              <w:topLinePunct w:val="0"/>
              <w:autoSpaceDE/>
              <w:autoSpaceDN/>
              <w:bidi w:val="0"/>
              <w:spacing w:line="240" w:lineRule="auto"/>
              <w:rPr>
                <w:w w:val="66"/>
                <w:szCs w:val="21"/>
              </w:rPr>
            </w:pPr>
            <w:r>
              <w:rPr>
                <w:w w:val="66"/>
                <w:szCs w:val="21"/>
              </w:rPr>
              <w:t>开题报告及学位论文中期检查</w:t>
            </w:r>
          </w:p>
        </w:tc>
        <w:tc>
          <w:tcPr>
            <w:tcW w:w="848" w:type="dxa"/>
            <w:noWrap w:val="0"/>
            <w:vAlign w:val="center"/>
          </w:tcPr>
          <w:p>
            <w:pPr>
              <w:pageBreakBefore w:val="0"/>
              <w:kinsoku/>
              <w:wordWrap/>
              <w:overflowPunct/>
              <w:topLinePunct w:val="0"/>
              <w:autoSpaceDE/>
              <w:autoSpaceDN/>
              <w:bidi w:val="0"/>
              <w:spacing w:line="240" w:lineRule="auto"/>
              <w:rPr>
                <w:w w:val="66"/>
                <w:szCs w:val="21"/>
              </w:rPr>
            </w:pPr>
            <w:r>
              <w:rPr>
                <w:w w:val="66"/>
                <w:szCs w:val="21"/>
              </w:rPr>
              <w:t>3</w:t>
            </w:r>
          </w:p>
        </w:tc>
        <w:tc>
          <w:tcPr>
            <w:tcW w:w="3215" w:type="dxa"/>
            <w:gridSpan w:val="4"/>
            <w:noWrap w:val="0"/>
            <w:vAlign w:val="top"/>
          </w:tcPr>
          <w:p>
            <w:pPr>
              <w:pageBreakBefore w:val="0"/>
              <w:kinsoku/>
              <w:wordWrap/>
              <w:overflowPunct/>
              <w:topLinePunct w:val="0"/>
              <w:autoSpaceDE/>
              <w:autoSpaceDN/>
              <w:bidi w:val="0"/>
              <w:spacing w:line="240" w:lineRule="auto"/>
              <w:rPr>
                <w:w w:val="66"/>
                <w:szCs w:val="21"/>
              </w:rPr>
            </w:pPr>
            <w:r>
              <w:rPr>
                <w:w w:val="66"/>
                <w:szCs w:val="21"/>
              </w:rPr>
              <w:t>完清审核签字手续，向学院提交培养计划、选题报告各一份</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center"/>
          </w:tcPr>
          <w:p>
            <w:pPr>
              <w:pageBreakBefore w:val="0"/>
              <w:kinsoku/>
              <w:wordWrap/>
              <w:overflowPunct/>
              <w:topLinePunct w:val="0"/>
              <w:autoSpaceDE/>
              <w:autoSpaceDN/>
              <w:bidi w:val="0"/>
              <w:spacing w:line="240" w:lineRule="auto"/>
              <w:rPr>
                <w:w w:val="66"/>
                <w:szCs w:val="21"/>
              </w:rPr>
            </w:pPr>
          </w:p>
        </w:tc>
        <w:tc>
          <w:tcPr>
            <w:tcW w:w="3015" w:type="dxa"/>
            <w:gridSpan w:val="3"/>
            <w:noWrap w:val="0"/>
            <w:vAlign w:val="center"/>
          </w:tcPr>
          <w:p>
            <w:pPr>
              <w:pageBreakBefore w:val="0"/>
              <w:kinsoku/>
              <w:wordWrap/>
              <w:overflowPunct/>
              <w:topLinePunct w:val="0"/>
              <w:autoSpaceDE/>
              <w:autoSpaceDN/>
              <w:bidi w:val="0"/>
              <w:spacing w:line="240" w:lineRule="auto"/>
              <w:rPr>
                <w:w w:val="66"/>
                <w:szCs w:val="21"/>
              </w:rPr>
            </w:pPr>
            <w:r>
              <w:rPr>
                <w:rFonts w:hint="eastAsia"/>
                <w:w w:val="66"/>
                <w:szCs w:val="21"/>
              </w:rPr>
              <w:t>学位论文答辩</w:t>
            </w:r>
          </w:p>
        </w:tc>
        <w:tc>
          <w:tcPr>
            <w:tcW w:w="848" w:type="dxa"/>
            <w:noWrap w:val="0"/>
            <w:vAlign w:val="center"/>
          </w:tcPr>
          <w:p>
            <w:pPr>
              <w:pageBreakBefore w:val="0"/>
              <w:kinsoku/>
              <w:wordWrap/>
              <w:overflowPunct/>
              <w:topLinePunct w:val="0"/>
              <w:autoSpaceDE/>
              <w:autoSpaceDN/>
              <w:bidi w:val="0"/>
              <w:spacing w:line="240" w:lineRule="auto"/>
              <w:rPr>
                <w:w w:val="66"/>
                <w:szCs w:val="21"/>
              </w:rPr>
            </w:pPr>
            <w:r>
              <w:rPr>
                <w:w w:val="66"/>
                <w:szCs w:val="21"/>
              </w:rPr>
              <w:t>4</w:t>
            </w:r>
          </w:p>
        </w:tc>
        <w:tc>
          <w:tcPr>
            <w:tcW w:w="3215" w:type="dxa"/>
            <w:gridSpan w:val="4"/>
            <w:noWrap w:val="0"/>
            <w:vAlign w:val="top"/>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学位论文选题应与专业领域和专业方向的培养目标相一致，来源于基础教育学校和中等职业技术学校的教育、教学和管理的实际问题。</w:t>
            </w: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restart"/>
            <w:noWrap w:val="0"/>
            <w:vAlign w:val="top"/>
          </w:tcPr>
          <w:p>
            <w:pPr>
              <w:pageBreakBefore w:val="0"/>
              <w:kinsoku/>
              <w:wordWrap/>
              <w:overflowPunct/>
              <w:topLinePunct w:val="0"/>
              <w:autoSpaceDE/>
              <w:autoSpaceDN/>
              <w:bidi w:val="0"/>
              <w:spacing w:line="240" w:lineRule="auto"/>
              <w:rPr>
                <w:w w:val="66"/>
                <w:szCs w:val="21"/>
              </w:rPr>
            </w:pPr>
            <w:r>
              <w:rPr>
                <w:w w:val="66"/>
                <w:szCs w:val="21"/>
              </w:rPr>
              <w:t>同等学力/跨专业补修课程</w:t>
            </w:r>
          </w:p>
        </w:tc>
        <w:tc>
          <w:tcPr>
            <w:tcW w:w="1147"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1075</w:t>
            </w:r>
          </w:p>
        </w:tc>
        <w:tc>
          <w:tcPr>
            <w:tcW w:w="1868" w:type="dxa"/>
            <w:noWrap w:val="0"/>
            <w:vAlign w:val="center"/>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教育技术学导论</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w w:val="66"/>
                <w:szCs w:val="21"/>
              </w:rPr>
              <w:t>0</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w w:val="66"/>
                <w:szCs w:val="21"/>
              </w:rPr>
              <w:t>计信院</w:t>
            </w:r>
          </w:p>
        </w:tc>
        <w:tc>
          <w:tcPr>
            <w:tcW w:w="691" w:type="dxa"/>
            <w:noWrap w:val="0"/>
            <w:vAlign w:val="top"/>
          </w:tcPr>
          <w:p>
            <w:pPr>
              <w:pageBreakBefore w:val="0"/>
              <w:kinsoku/>
              <w:wordWrap/>
              <w:overflowPunct/>
              <w:topLinePunct w:val="0"/>
              <w:autoSpaceDE/>
              <w:autoSpaceDN/>
              <w:bidi w:val="0"/>
              <w:spacing w:line="240" w:lineRule="auto"/>
              <w:rPr>
                <w:w w:val="66"/>
                <w:szCs w:val="21"/>
              </w:rPr>
            </w:pP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top"/>
          </w:tcPr>
          <w:p>
            <w:pPr>
              <w:pageBreakBefore w:val="0"/>
              <w:kinsoku/>
              <w:wordWrap/>
              <w:overflowPunct/>
              <w:topLinePunct w:val="0"/>
              <w:autoSpaceDE/>
              <w:autoSpaceDN/>
              <w:bidi w:val="0"/>
              <w:spacing w:line="240" w:lineRule="auto"/>
              <w:rPr>
                <w:w w:val="66"/>
                <w:szCs w:val="21"/>
              </w:rPr>
            </w:pPr>
          </w:p>
        </w:tc>
        <w:tc>
          <w:tcPr>
            <w:tcW w:w="1147"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1076</w:t>
            </w:r>
          </w:p>
        </w:tc>
        <w:tc>
          <w:tcPr>
            <w:tcW w:w="1868" w:type="dxa"/>
            <w:noWrap w:val="0"/>
            <w:vAlign w:val="center"/>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教育传播学</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w w:val="66"/>
                <w:szCs w:val="21"/>
              </w:rPr>
              <w:t>0</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w w:val="66"/>
                <w:szCs w:val="21"/>
              </w:rPr>
              <w:t>计信院</w:t>
            </w:r>
          </w:p>
        </w:tc>
        <w:tc>
          <w:tcPr>
            <w:tcW w:w="691" w:type="dxa"/>
            <w:noWrap w:val="0"/>
            <w:vAlign w:val="top"/>
          </w:tcPr>
          <w:p>
            <w:pPr>
              <w:pageBreakBefore w:val="0"/>
              <w:kinsoku/>
              <w:wordWrap/>
              <w:overflowPunct/>
              <w:topLinePunct w:val="0"/>
              <w:autoSpaceDE/>
              <w:autoSpaceDN/>
              <w:bidi w:val="0"/>
              <w:spacing w:line="240" w:lineRule="auto"/>
              <w:rPr>
                <w:w w:val="66"/>
                <w:szCs w:val="21"/>
              </w:rPr>
            </w:pP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noWrap w:val="0"/>
            <w:vAlign w:val="top"/>
          </w:tcPr>
          <w:p>
            <w:pPr>
              <w:pageBreakBefore w:val="0"/>
              <w:kinsoku/>
              <w:wordWrap/>
              <w:overflowPunct/>
              <w:topLinePunct w:val="0"/>
              <w:autoSpaceDE/>
              <w:autoSpaceDN/>
              <w:bidi w:val="0"/>
              <w:spacing w:line="240" w:lineRule="auto"/>
              <w:rPr>
                <w:w w:val="66"/>
                <w:szCs w:val="21"/>
              </w:rPr>
            </w:pPr>
          </w:p>
        </w:tc>
        <w:tc>
          <w:tcPr>
            <w:tcW w:w="1147" w:type="dxa"/>
            <w:gridSpan w:val="2"/>
            <w:noWrap w:val="0"/>
            <w:vAlign w:val="top"/>
          </w:tcPr>
          <w:p>
            <w:pPr>
              <w:pageBreakBefore w:val="0"/>
              <w:kinsoku/>
              <w:wordWrap/>
              <w:overflowPunct/>
              <w:topLinePunct w:val="0"/>
              <w:autoSpaceDE/>
              <w:autoSpaceDN/>
              <w:bidi w:val="0"/>
              <w:spacing w:line="240" w:lineRule="auto"/>
              <w:rPr>
                <w:w w:val="66"/>
                <w:szCs w:val="21"/>
              </w:rPr>
            </w:pPr>
            <w:r>
              <w:rPr>
                <w:rFonts w:hint="eastAsia"/>
                <w:w w:val="66"/>
                <w:szCs w:val="21"/>
              </w:rPr>
              <w:t>1077</w:t>
            </w:r>
          </w:p>
        </w:tc>
        <w:tc>
          <w:tcPr>
            <w:tcW w:w="1868" w:type="dxa"/>
            <w:noWrap w:val="0"/>
            <w:vAlign w:val="center"/>
          </w:tcPr>
          <w:p>
            <w:pPr>
              <w:pageBreakBefore w:val="0"/>
              <w:kinsoku/>
              <w:wordWrap/>
              <w:overflowPunct/>
              <w:topLinePunct w:val="0"/>
              <w:autoSpaceDE/>
              <w:autoSpaceDN/>
              <w:bidi w:val="0"/>
              <w:spacing w:line="240" w:lineRule="auto"/>
              <w:rPr>
                <w:rFonts w:hint="eastAsia"/>
                <w:w w:val="66"/>
                <w:szCs w:val="21"/>
              </w:rPr>
            </w:pPr>
            <w:r>
              <w:rPr>
                <w:rFonts w:hint="eastAsia"/>
                <w:w w:val="66"/>
                <w:szCs w:val="21"/>
              </w:rPr>
              <w:t>多媒体技术及其教学应用</w:t>
            </w:r>
          </w:p>
        </w:tc>
        <w:tc>
          <w:tcPr>
            <w:tcW w:w="848" w:type="dxa"/>
            <w:noWrap w:val="0"/>
            <w:vAlign w:val="top"/>
          </w:tcPr>
          <w:p>
            <w:pPr>
              <w:pageBreakBefore w:val="0"/>
              <w:kinsoku/>
              <w:wordWrap/>
              <w:overflowPunct/>
              <w:topLinePunct w:val="0"/>
              <w:autoSpaceDE/>
              <w:autoSpaceDN/>
              <w:bidi w:val="0"/>
              <w:spacing w:line="240" w:lineRule="auto"/>
              <w:rPr>
                <w:w w:val="66"/>
                <w:szCs w:val="21"/>
              </w:rPr>
            </w:pPr>
            <w:r>
              <w:rPr>
                <w:w w:val="66"/>
                <w:szCs w:val="21"/>
              </w:rPr>
              <w:t>2</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w w:val="66"/>
                <w:szCs w:val="21"/>
              </w:rPr>
              <w:t>0</w:t>
            </w:r>
          </w:p>
        </w:tc>
        <w:tc>
          <w:tcPr>
            <w:tcW w:w="617" w:type="dxa"/>
            <w:noWrap w:val="0"/>
            <w:vAlign w:val="top"/>
          </w:tcPr>
          <w:p>
            <w:pPr>
              <w:pageBreakBefore w:val="0"/>
              <w:kinsoku/>
              <w:wordWrap/>
              <w:overflowPunct/>
              <w:topLinePunct w:val="0"/>
              <w:autoSpaceDE/>
              <w:autoSpaceDN/>
              <w:bidi w:val="0"/>
              <w:spacing w:line="240" w:lineRule="auto"/>
              <w:rPr>
                <w:w w:val="66"/>
                <w:szCs w:val="21"/>
              </w:rPr>
            </w:pPr>
            <w:r>
              <w:rPr>
                <w:w w:val="66"/>
                <w:szCs w:val="21"/>
              </w:rPr>
              <w:t>36</w:t>
            </w:r>
          </w:p>
        </w:tc>
        <w:tc>
          <w:tcPr>
            <w:tcW w:w="1290" w:type="dxa"/>
            <w:noWrap w:val="0"/>
            <w:vAlign w:val="top"/>
          </w:tcPr>
          <w:p>
            <w:pPr>
              <w:pageBreakBefore w:val="0"/>
              <w:kinsoku/>
              <w:wordWrap/>
              <w:overflowPunct/>
              <w:topLinePunct w:val="0"/>
              <w:autoSpaceDE/>
              <w:autoSpaceDN/>
              <w:bidi w:val="0"/>
              <w:spacing w:line="240" w:lineRule="auto"/>
              <w:rPr>
                <w:w w:val="66"/>
                <w:szCs w:val="21"/>
              </w:rPr>
            </w:pPr>
            <w:r>
              <w:rPr>
                <w:w w:val="66"/>
                <w:szCs w:val="21"/>
              </w:rPr>
              <w:t>计信院</w:t>
            </w:r>
          </w:p>
        </w:tc>
        <w:tc>
          <w:tcPr>
            <w:tcW w:w="691" w:type="dxa"/>
            <w:noWrap w:val="0"/>
            <w:vAlign w:val="top"/>
          </w:tcPr>
          <w:p>
            <w:pPr>
              <w:pageBreakBefore w:val="0"/>
              <w:kinsoku/>
              <w:wordWrap/>
              <w:overflowPunct/>
              <w:topLinePunct w:val="0"/>
              <w:autoSpaceDE/>
              <w:autoSpaceDN/>
              <w:bidi w:val="0"/>
              <w:spacing w:line="240" w:lineRule="auto"/>
              <w:rPr>
                <w:w w:val="66"/>
                <w:szCs w:val="21"/>
              </w:rPr>
            </w:pPr>
          </w:p>
        </w:tc>
        <w:tc>
          <w:tcPr>
            <w:tcW w:w="679" w:type="dxa"/>
            <w:noWrap w:val="0"/>
            <w:vAlign w:val="top"/>
          </w:tcPr>
          <w:p>
            <w:pPr>
              <w:pageBreakBefore w:val="0"/>
              <w:kinsoku/>
              <w:wordWrap/>
              <w:overflowPunct/>
              <w:topLinePunct w:val="0"/>
              <w:autoSpaceDE/>
              <w:autoSpaceDN/>
              <w:bidi w:val="0"/>
              <w:spacing w:line="240" w:lineRule="auto"/>
              <w:rPr>
                <w:w w:val="66"/>
                <w:szCs w:val="21"/>
              </w:rPr>
            </w:pPr>
          </w:p>
        </w:tc>
      </w:tr>
    </w:tbl>
    <w:p>
      <w:pPr>
        <w:pageBreakBefore w:val="0"/>
        <w:kinsoku/>
        <w:wordWrap/>
        <w:overflowPunct/>
        <w:topLinePunct w:val="0"/>
        <w:autoSpaceDE/>
        <w:autoSpaceDN/>
        <w:bidi w:val="0"/>
        <w:spacing w:line="240" w:lineRule="auto"/>
        <w:rPr>
          <w:rFonts w:hint="eastAsia"/>
          <w:w w:val="66"/>
          <w:szCs w:val="21"/>
        </w:rPr>
      </w:pPr>
    </w:p>
    <w:p>
      <w:pPr>
        <w:pStyle w:val="3"/>
        <w:pageBreakBefore w:val="0"/>
        <w:kinsoku/>
        <w:wordWrap/>
        <w:overflowPunct/>
        <w:topLinePunct w:val="0"/>
        <w:autoSpaceDE/>
        <w:autoSpaceDN/>
        <w:bidi w:val="0"/>
        <w:adjustRightInd w:val="0"/>
        <w:snapToGrid w:val="0"/>
        <w:spacing w:before="156" w:beforeLines="50" w:after="156" w:afterLines="50" w:line="240" w:lineRule="auto"/>
        <w:rPr>
          <w:rFonts w:hint="eastAsia" w:ascii="仿宋" w:hAnsi="仿宋" w:eastAsia="仿宋"/>
          <w:b/>
          <w:sz w:val="28"/>
          <w:szCs w:val="28"/>
        </w:rPr>
      </w:pPr>
      <w:r>
        <w:rPr>
          <w:rFonts w:hint="eastAsia" w:ascii="仿宋" w:hAnsi="仿宋" w:eastAsia="仿宋"/>
          <w:b/>
          <w:sz w:val="28"/>
          <w:szCs w:val="28"/>
        </w:rPr>
        <w:t>四、培养方式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重视理论与实践相结合，实行双导师制，校内外导师共同指导学生的学习和研究工作。根据培养目标、课程性质和教学内容，选择恰当的教学方式与方法，在教学中注重实践与反思，采取案例教学、模拟教学、小组合作学习等方式；注重课内与课外学习相结合，关注学生的主动学习与创新学习；充分利用互联网等现代教学技术手段，开展线上学习与线下学习相结合的混合式教学。</w:t>
      </w:r>
    </w:p>
    <w:p>
      <w:pPr>
        <w:pStyle w:val="3"/>
        <w:pageBreakBefore w:val="0"/>
        <w:kinsoku/>
        <w:wordWrap/>
        <w:overflowPunct/>
        <w:topLinePunct w:val="0"/>
        <w:autoSpaceDE/>
        <w:autoSpaceDN/>
        <w:bidi w:val="0"/>
        <w:adjustRightInd w:val="0"/>
        <w:snapToGrid w:val="0"/>
        <w:spacing w:before="156" w:beforeLines="50" w:after="156" w:afterLines="50" w:line="240" w:lineRule="auto"/>
        <w:rPr>
          <w:rFonts w:hint="eastAsia" w:ascii="仿宋" w:hAnsi="仿宋" w:eastAsia="仿宋"/>
          <w:b/>
          <w:sz w:val="28"/>
          <w:szCs w:val="28"/>
        </w:rPr>
      </w:pPr>
      <w:r>
        <w:rPr>
          <w:rFonts w:hint="eastAsia" w:ascii="仿宋" w:hAnsi="仿宋" w:eastAsia="仿宋"/>
          <w:b/>
          <w:sz w:val="28"/>
          <w:szCs w:val="28"/>
        </w:rPr>
        <w:t>五、学位（毕业）论文与论文答辩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1. 学位论文是培养专业学位研究生综合运用所学知识分析问题和解决问题能力的重要环节，也是衡量能否获得学位的重要依据之一。学位论文选题应直接来源于教学实践，具有实际应用价值。学位论文的形式可以是专题研究论文，也可以是教学案例设计、校本课程开发、教材分析、专题研究成果或是高水平（质量）的调研报告或案例分析报告，但不能是实际工作的简单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2. 研究生在撰写论文之前，必须经过认真的调查研究，查阅大量的文献资料，深入细致地掌握对应课题研究的历史与现状，反复论证，切实可行。在此基础上提出自己的主攻方向及奋斗目标，确定自己的技术路线，做好学位论文选题和开题报告。开题报告是论文工作的重要环节，学员必须在导师指导下认真查阅资料，撰写开题报告并参加开题报告答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（1）开题报告内容：论文题目、课题来源、内容、方案、设备、装置、做论文的环境、参考资料、课题意义、实用价值等。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（2）开题报告答辩：一般由企校联合组织3到5位专家参加答辩。答辩未通过者，应根据专家意见修改后重新答辩直至通过。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3. 在论文研究过程中，导师与学员之间应建立起密切的师生关系，导师应切实起到指导作用并对论文的研究进展进行检查。学位论文必须由学员本人独立完成。导师及导师组应对研究生所提交的论文进行严格的把关，在达到相关质量要求、符合硕士学位水准的基础上方能提交评阅和答辩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4. 攻读专业学位研究生必须完成培养方案中规定的所有环节，成绩合格，方可申请参加学位论文答辩。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5. 学位论文至少应有2名具有副高以上专业技术职称的专家评阅，答辩委员会应由3～5位具有副高以上专业技术职称的专家组成。评阅人和答辩委员会成员中均应至少有一名来自中小学的专家参加。作者的指导教师不参与其本人的论文评阅与论文答辩，论文评阅人不得兼任答辩委员会成员。论文答辩等工作按《西南大学学位授予工作实施细则》执行。</w:t>
      </w:r>
    </w:p>
    <w:p>
      <w:pPr>
        <w:pStyle w:val="3"/>
        <w:pageBreakBefore w:val="0"/>
        <w:kinsoku/>
        <w:wordWrap/>
        <w:overflowPunct/>
        <w:topLinePunct w:val="0"/>
        <w:autoSpaceDE/>
        <w:autoSpaceDN/>
        <w:bidi w:val="0"/>
        <w:adjustRightInd w:val="0"/>
        <w:snapToGrid w:val="0"/>
        <w:spacing w:before="156" w:beforeLines="50" w:after="156" w:afterLines="50" w:line="240" w:lineRule="auto"/>
        <w:rPr>
          <w:rFonts w:hint="eastAsia" w:ascii="仿宋" w:hAnsi="仿宋" w:eastAsia="仿宋"/>
          <w:b/>
          <w:sz w:val="28"/>
          <w:szCs w:val="28"/>
        </w:rPr>
      </w:pPr>
      <w:r>
        <w:rPr>
          <w:rFonts w:hint="eastAsia" w:ascii="仿宋" w:hAnsi="仿宋" w:eastAsia="仿宋"/>
          <w:b/>
          <w:sz w:val="28"/>
          <w:szCs w:val="28"/>
        </w:rPr>
        <w:t>六、学位授予与毕业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仿宋"/>
          <w:bCs/>
          <w:kern w:val="0"/>
          <w:sz w:val="24"/>
        </w:rPr>
      </w:pPr>
      <w:r>
        <w:rPr>
          <w:rFonts w:hint="eastAsia" w:eastAsia="仿宋"/>
          <w:bCs/>
          <w:kern w:val="0"/>
          <w:sz w:val="24"/>
        </w:rPr>
        <w:t>完成课程学习及必修环节，取得规定学分，达到专业学位硕士研究生培养的成果（具体要求有培养单位提出），撰写学位论文并通过学位论文答辩的研究生，由校学位评定委员会审核批准授予相应专业学位，获得注明学习方式的硕士研究生毕业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E4E3A"/>
    <w:rsid w:val="59AE4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nhideWhenUsed/>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2019-09-16T07:49:00Z</dcterms:created>
  <dc:creator>Administrator</dc:creator>
  <cp:lastModifiedBy>Administrator</cp:lastModifiedBy>
  <dcterms:modified xsi:type="dcterms:W3CDTF">2019-09-16T07:50:03Z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