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20" w:line="240" w:lineRule="auto"/>
        <w:jc w:val="center"/>
        <w:rPr>
          <w:rFonts w:ascii="仿宋" w:hAnsi="仿宋" w:eastAsia="仿宋"/>
          <w:kern w:val="0"/>
          <w:sz w:val="32"/>
          <w:szCs w:val="32"/>
        </w:rPr>
      </w:pPr>
      <w:bookmarkStart w:id="0" w:name="_Toc2149"/>
      <w:r>
        <w:rPr>
          <w:rFonts w:hint="eastAsia" w:ascii="仿宋" w:hAnsi="仿宋" w:eastAsia="仿宋"/>
          <w:kern w:val="0"/>
          <w:sz w:val="32"/>
          <w:szCs w:val="32"/>
        </w:rPr>
        <w:t>全日制教育硕士学科教学（数学）领域专业学位研究生</w:t>
      </w:r>
      <w:bookmarkEnd w:id="0"/>
    </w:p>
    <w:p>
      <w:pPr>
        <w:pStyle w:val="2"/>
        <w:spacing w:before="220" w:line="240" w:lineRule="auto"/>
        <w:jc w:val="center"/>
        <w:rPr>
          <w:rFonts w:ascii="仿宋" w:hAnsi="仿宋" w:eastAsia="仿宋"/>
          <w:kern w:val="0"/>
          <w:sz w:val="32"/>
          <w:szCs w:val="32"/>
        </w:rPr>
      </w:pPr>
      <w:bookmarkStart w:id="1" w:name="_Toc3188"/>
      <w:r>
        <w:rPr>
          <w:rFonts w:hint="eastAsia" w:ascii="仿宋" w:hAnsi="仿宋" w:eastAsia="仿宋"/>
          <w:kern w:val="0"/>
          <w:sz w:val="32"/>
          <w:szCs w:val="32"/>
        </w:rPr>
        <w:t>培养方案</w:t>
      </w:r>
      <w:bookmarkEnd w:id="1"/>
    </w:p>
    <w:p>
      <w:pPr>
        <w:pStyle w:val="5"/>
        <w:adjustRightInd w:val="0"/>
        <w:snapToGrid w:val="0"/>
        <w:spacing w:beforeLines="50" w:afterLines="50"/>
        <w:rPr>
          <w:rFonts w:ascii="仿宋" w:hAnsi="仿宋" w:eastAsia="仿宋"/>
          <w:b/>
          <w:sz w:val="28"/>
          <w:szCs w:val="28"/>
        </w:rPr>
      </w:pPr>
      <w:r>
        <w:rPr>
          <w:rFonts w:hint="eastAsia" w:ascii="仿宋" w:hAnsi="仿宋" w:eastAsia="仿宋"/>
          <w:b/>
          <w:sz w:val="28"/>
          <w:szCs w:val="28"/>
        </w:rPr>
        <w:t>一、培养目标</w:t>
      </w:r>
    </w:p>
    <w:p>
      <w:pPr>
        <w:spacing w:line="276" w:lineRule="auto"/>
        <w:ind w:firstLine="480" w:firstLineChars="200"/>
        <w:rPr>
          <w:rFonts w:ascii="仿宋" w:hAnsi="仿宋" w:eastAsia="仿宋"/>
          <w:bCs/>
          <w:kern w:val="0"/>
          <w:sz w:val="24"/>
        </w:rPr>
      </w:pPr>
      <w:r>
        <w:rPr>
          <w:rFonts w:hint="eastAsia" w:ascii="仿宋" w:hAnsi="仿宋" w:eastAsia="仿宋"/>
          <w:bCs/>
          <w:kern w:val="0"/>
          <w:sz w:val="24"/>
        </w:rPr>
        <w:t>培养高素质的基础教育学校和中等职业技术学校数学专任教师和管理人员。具体要求为：</w:t>
      </w:r>
    </w:p>
    <w:p>
      <w:pPr>
        <w:spacing w:line="276" w:lineRule="auto"/>
        <w:ind w:firstLine="480" w:firstLineChars="200"/>
        <w:rPr>
          <w:rFonts w:ascii="仿宋" w:hAnsi="仿宋" w:eastAsia="仿宋"/>
          <w:bCs/>
          <w:kern w:val="0"/>
          <w:sz w:val="24"/>
        </w:rPr>
      </w:pPr>
      <w:r>
        <w:rPr>
          <w:rFonts w:hint="eastAsia" w:ascii="仿宋" w:hAnsi="仿宋" w:eastAsia="仿宋"/>
          <w:bCs/>
          <w:kern w:val="0"/>
          <w:sz w:val="24"/>
        </w:rPr>
        <w:t>1．热爱祖国，拥护中国共产党领导。热爱教育事业，教书育人，为人师表，积极进取，勇于创新。</w:t>
      </w:r>
    </w:p>
    <w:p>
      <w:pPr>
        <w:spacing w:line="276" w:lineRule="auto"/>
        <w:ind w:firstLine="480" w:firstLineChars="200"/>
        <w:rPr>
          <w:rFonts w:ascii="仿宋" w:hAnsi="仿宋" w:eastAsia="仿宋"/>
          <w:bCs/>
          <w:kern w:val="0"/>
          <w:sz w:val="24"/>
        </w:rPr>
      </w:pPr>
      <w:r>
        <w:rPr>
          <w:rFonts w:hint="eastAsia" w:ascii="仿宋" w:hAnsi="仿宋" w:eastAsia="仿宋"/>
          <w:bCs/>
          <w:kern w:val="0"/>
          <w:sz w:val="24"/>
        </w:rPr>
        <w:t>2．掌握现代教育理论,具有良好的知识结构和扎实的专业基础，了解学科前沿和发展趋势。</w:t>
      </w:r>
    </w:p>
    <w:p>
      <w:pPr>
        <w:spacing w:line="276" w:lineRule="auto"/>
        <w:ind w:firstLine="480" w:firstLineChars="200"/>
        <w:rPr>
          <w:rFonts w:ascii="仿宋" w:hAnsi="仿宋" w:eastAsia="仿宋"/>
          <w:bCs/>
          <w:kern w:val="0"/>
          <w:sz w:val="24"/>
        </w:rPr>
      </w:pPr>
      <w:r>
        <w:rPr>
          <w:rFonts w:hint="eastAsia" w:ascii="仿宋" w:hAnsi="仿宋" w:eastAsia="仿宋"/>
          <w:bCs/>
          <w:kern w:val="0"/>
          <w:sz w:val="24"/>
        </w:rPr>
        <w:t>3．具有较强的实践能力，胜任并创造性地开展数学教育教学和管理工作。</w:t>
      </w:r>
    </w:p>
    <w:p>
      <w:pPr>
        <w:spacing w:line="276" w:lineRule="auto"/>
        <w:ind w:firstLine="480" w:firstLineChars="200"/>
        <w:rPr>
          <w:rFonts w:ascii="仿宋" w:hAnsi="仿宋" w:eastAsia="仿宋"/>
          <w:bCs/>
          <w:kern w:val="0"/>
          <w:sz w:val="24"/>
        </w:rPr>
      </w:pPr>
      <w:r>
        <w:rPr>
          <w:rFonts w:hint="eastAsia" w:ascii="仿宋" w:hAnsi="仿宋" w:eastAsia="仿宋"/>
          <w:bCs/>
          <w:kern w:val="0"/>
          <w:sz w:val="24"/>
        </w:rPr>
        <w:t>4．具有发现和解决问题、终身学习与发展的意识与能力。</w:t>
      </w:r>
    </w:p>
    <w:p>
      <w:pPr>
        <w:spacing w:line="276" w:lineRule="auto"/>
        <w:ind w:firstLine="480" w:firstLineChars="200"/>
        <w:rPr>
          <w:rFonts w:ascii="仿宋" w:hAnsi="仿宋" w:eastAsia="仿宋"/>
          <w:bCs/>
          <w:kern w:val="0"/>
          <w:sz w:val="24"/>
        </w:rPr>
      </w:pPr>
      <w:r>
        <w:rPr>
          <w:rFonts w:hint="eastAsia" w:ascii="仿宋" w:hAnsi="仿宋" w:eastAsia="仿宋"/>
          <w:bCs/>
          <w:kern w:val="0"/>
          <w:sz w:val="24"/>
        </w:rPr>
        <w:t>5．能较为熟练地运用一种外国语阅读本专业的外文文献资料。</w:t>
      </w:r>
    </w:p>
    <w:p>
      <w:pPr>
        <w:pStyle w:val="5"/>
        <w:spacing w:before="0" w:beforeAutospacing="0" w:after="0" w:afterAutospacing="0" w:line="276" w:lineRule="auto"/>
        <w:ind w:firstLine="360" w:firstLineChars="150"/>
        <w:jc w:val="both"/>
        <w:rPr>
          <w:rFonts w:ascii="仿宋" w:hAnsi="仿宋" w:eastAsia="仿宋" w:cs="仿宋"/>
        </w:rPr>
      </w:pPr>
    </w:p>
    <w:p>
      <w:pPr>
        <w:pStyle w:val="5"/>
        <w:adjustRightInd w:val="0"/>
        <w:snapToGrid w:val="0"/>
        <w:spacing w:beforeLines="50" w:afterLines="50" w:line="276" w:lineRule="auto"/>
        <w:rPr>
          <w:rFonts w:ascii="仿宋" w:hAnsi="仿宋" w:eastAsia="仿宋"/>
          <w:b/>
          <w:sz w:val="28"/>
          <w:szCs w:val="28"/>
        </w:rPr>
      </w:pPr>
      <w:r>
        <w:rPr>
          <w:rFonts w:hint="eastAsia" w:ascii="仿宋" w:hAnsi="仿宋" w:eastAsia="仿宋"/>
          <w:b/>
          <w:sz w:val="28"/>
          <w:szCs w:val="28"/>
        </w:rPr>
        <w:t>二、招生对象</w:t>
      </w:r>
    </w:p>
    <w:p>
      <w:pPr>
        <w:spacing w:line="276" w:lineRule="auto"/>
        <w:ind w:firstLine="480" w:firstLineChars="200"/>
        <w:rPr>
          <w:rFonts w:ascii="仿宋" w:hAnsi="仿宋" w:eastAsia="仿宋"/>
          <w:bCs/>
          <w:kern w:val="0"/>
          <w:sz w:val="24"/>
        </w:rPr>
      </w:pPr>
      <w:r>
        <w:rPr>
          <w:rFonts w:hint="eastAsia" w:ascii="仿宋" w:hAnsi="仿宋" w:eastAsia="仿宋"/>
          <w:bCs/>
          <w:kern w:val="0"/>
          <w:sz w:val="24"/>
        </w:rPr>
        <w:t>具有国民教育序列大学本科学历(不招本科同等学力)人员。</w:t>
      </w:r>
    </w:p>
    <w:p>
      <w:pPr>
        <w:pStyle w:val="5"/>
        <w:adjustRightInd w:val="0"/>
        <w:snapToGrid w:val="0"/>
        <w:spacing w:beforeLines="50" w:afterLines="50" w:line="276" w:lineRule="auto"/>
        <w:rPr>
          <w:rFonts w:ascii="仿宋" w:hAnsi="仿宋" w:eastAsia="仿宋"/>
          <w:b/>
          <w:sz w:val="28"/>
          <w:szCs w:val="28"/>
        </w:rPr>
      </w:pPr>
      <w:r>
        <w:rPr>
          <w:rFonts w:hint="eastAsia" w:ascii="仿宋" w:hAnsi="仿宋" w:eastAsia="仿宋"/>
          <w:b/>
          <w:sz w:val="28"/>
          <w:szCs w:val="28"/>
        </w:rPr>
        <w:t>三、学习年限</w:t>
      </w:r>
    </w:p>
    <w:p>
      <w:pPr>
        <w:spacing w:line="276" w:lineRule="auto"/>
        <w:ind w:firstLine="480" w:firstLineChars="200"/>
        <w:rPr>
          <w:rFonts w:ascii="仿宋" w:hAnsi="仿宋" w:eastAsia="仿宋"/>
          <w:bCs/>
          <w:kern w:val="0"/>
          <w:sz w:val="24"/>
        </w:rPr>
      </w:pPr>
      <w:r>
        <w:rPr>
          <w:rFonts w:hint="eastAsia" w:ascii="仿宋" w:hAnsi="仿宋" w:eastAsia="仿宋"/>
          <w:bCs/>
          <w:kern w:val="0"/>
          <w:sz w:val="24"/>
        </w:rPr>
        <w:t>采用全日制学习方式，学制2年</w:t>
      </w:r>
      <w:bookmarkStart w:id="2" w:name="_GoBack"/>
      <w:bookmarkEnd w:id="2"/>
      <w:r>
        <w:rPr>
          <w:rFonts w:hint="eastAsia" w:ascii="仿宋" w:hAnsi="仿宋" w:eastAsia="仿宋"/>
          <w:bCs/>
          <w:kern w:val="0"/>
          <w:sz w:val="24"/>
        </w:rPr>
        <w:t>。</w:t>
      </w:r>
    </w:p>
    <w:p>
      <w:pPr>
        <w:spacing w:beforeLines="50" w:afterLines="50" w:line="276" w:lineRule="auto"/>
        <w:rPr>
          <w:rFonts w:ascii="仿宋" w:hAnsi="仿宋" w:eastAsia="仿宋" w:cs="仿宋"/>
          <w:b/>
          <w:sz w:val="28"/>
          <w:szCs w:val="28"/>
        </w:rPr>
      </w:pPr>
      <w:r>
        <w:rPr>
          <w:rFonts w:ascii="仿宋" w:hAnsi="仿宋" w:eastAsia="仿宋" w:cs="仿宋"/>
          <w:b/>
          <w:sz w:val="28"/>
          <w:szCs w:val="28"/>
        </w:rPr>
        <w:t>四、课程设置</w:t>
      </w:r>
    </w:p>
    <w:p>
      <w:pPr>
        <w:spacing w:line="276" w:lineRule="auto"/>
        <w:ind w:firstLine="480" w:firstLineChars="200"/>
        <w:rPr>
          <w:rFonts w:ascii="仿宋" w:hAnsi="仿宋" w:eastAsia="仿宋"/>
          <w:bCs/>
          <w:kern w:val="0"/>
          <w:sz w:val="24"/>
        </w:rPr>
      </w:pPr>
      <w:r>
        <w:rPr>
          <w:rFonts w:hint="eastAsia" w:ascii="仿宋" w:hAnsi="仿宋" w:eastAsia="仿宋"/>
          <w:bCs/>
          <w:kern w:val="0"/>
          <w:sz w:val="24"/>
        </w:rPr>
        <w:t>课程分为学位基础课、专业必修课、专业选修课和实践教学。总学分不少于36学分。</w:t>
      </w:r>
    </w:p>
    <w:p>
      <w:pPr>
        <w:spacing w:line="276" w:lineRule="auto"/>
        <w:ind w:firstLine="480" w:firstLineChars="200"/>
        <w:rPr>
          <w:rFonts w:ascii="仿宋" w:hAnsi="仿宋" w:eastAsia="仿宋"/>
          <w:bCs/>
          <w:kern w:val="0"/>
          <w:sz w:val="24"/>
        </w:rPr>
      </w:pPr>
    </w:p>
    <w:tbl>
      <w:tblPr>
        <w:tblStyle w:val="6"/>
        <w:tblW w:w="89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144"/>
        <w:gridCol w:w="2693"/>
        <w:gridCol w:w="567"/>
        <w:gridCol w:w="567"/>
        <w:gridCol w:w="567"/>
        <w:gridCol w:w="1418"/>
        <w:gridCol w:w="850"/>
        <w:gridCol w:w="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1" w:type="dxa"/>
            <w:vAlign w:val="center"/>
          </w:tcPr>
          <w:p>
            <w:pPr>
              <w:spacing w:line="276" w:lineRule="auto"/>
              <w:jc w:val="center"/>
              <w:rPr>
                <w:rFonts w:ascii="仿宋" w:hAnsi="仿宋" w:eastAsia="仿宋"/>
                <w:w w:val="66"/>
                <w:sz w:val="24"/>
              </w:rPr>
            </w:pPr>
            <w:r>
              <w:rPr>
                <w:rFonts w:ascii="仿宋" w:hAnsi="仿宋" w:eastAsia="仿宋"/>
                <w:w w:val="66"/>
                <w:sz w:val="24"/>
              </w:rPr>
              <w:t>课程类型</w:t>
            </w:r>
          </w:p>
        </w:tc>
        <w:tc>
          <w:tcPr>
            <w:tcW w:w="1144" w:type="dxa"/>
            <w:vAlign w:val="center"/>
          </w:tcPr>
          <w:p>
            <w:pPr>
              <w:spacing w:line="276" w:lineRule="auto"/>
              <w:jc w:val="center"/>
              <w:rPr>
                <w:rFonts w:ascii="仿宋" w:hAnsi="仿宋" w:eastAsia="仿宋"/>
                <w:w w:val="66"/>
                <w:sz w:val="24"/>
              </w:rPr>
            </w:pPr>
            <w:r>
              <w:rPr>
                <w:rFonts w:ascii="仿宋" w:hAnsi="仿宋" w:eastAsia="仿宋"/>
                <w:w w:val="66"/>
                <w:sz w:val="24"/>
              </w:rPr>
              <w:t>课程</w:t>
            </w:r>
          </w:p>
          <w:p>
            <w:pPr>
              <w:spacing w:line="276" w:lineRule="auto"/>
              <w:jc w:val="center"/>
              <w:rPr>
                <w:rFonts w:ascii="仿宋" w:hAnsi="仿宋" w:eastAsia="仿宋"/>
                <w:w w:val="66"/>
                <w:sz w:val="24"/>
              </w:rPr>
            </w:pPr>
            <w:r>
              <w:rPr>
                <w:rFonts w:ascii="仿宋" w:hAnsi="仿宋" w:eastAsia="仿宋"/>
                <w:w w:val="66"/>
                <w:sz w:val="24"/>
              </w:rPr>
              <w:t>编号</w:t>
            </w:r>
          </w:p>
        </w:tc>
        <w:tc>
          <w:tcPr>
            <w:tcW w:w="2693" w:type="dxa"/>
            <w:vAlign w:val="center"/>
          </w:tcPr>
          <w:p>
            <w:pPr>
              <w:spacing w:line="276" w:lineRule="auto"/>
              <w:jc w:val="center"/>
              <w:rPr>
                <w:rFonts w:ascii="仿宋" w:hAnsi="仿宋" w:eastAsia="仿宋"/>
                <w:w w:val="66"/>
                <w:sz w:val="24"/>
              </w:rPr>
            </w:pPr>
            <w:r>
              <w:rPr>
                <w:rFonts w:ascii="仿宋" w:hAnsi="仿宋" w:eastAsia="仿宋"/>
                <w:w w:val="66"/>
                <w:sz w:val="24"/>
              </w:rPr>
              <w:t>课程名称</w:t>
            </w:r>
          </w:p>
        </w:tc>
        <w:tc>
          <w:tcPr>
            <w:tcW w:w="567" w:type="dxa"/>
            <w:vAlign w:val="center"/>
          </w:tcPr>
          <w:p>
            <w:pPr>
              <w:spacing w:line="276" w:lineRule="auto"/>
              <w:jc w:val="center"/>
              <w:rPr>
                <w:rFonts w:ascii="仿宋" w:hAnsi="仿宋" w:eastAsia="仿宋"/>
                <w:w w:val="66"/>
                <w:sz w:val="24"/>
              </w:rPr>
            </w:pPr>
            <w:r>
              <w:rPr>
                <w:rFonts w:ascii="仿宋" w:hAnsi="仿宋" w:eastAsia="仿宋"/>
                <w:w w:val="66"/>
                <w:sz w:val="24"/>
              </w:rPr>
              <w:t>开课学期</w:t>
            </w:r>
          </w:p>
        </w:tc>
        <w:tc>
          <w:tcPr>
            <w:tcW w:w="567" w:type="dxa"/>
            <w:vAlign w:val="center"/>
          </w:tcPr>
          <w:p>
            <w:pPr>
              <w:spacing w:line="276" w:lineRule="auto"/>
              <w:jc w:val="center"/>
              <w:rPr>
                <w:rFonts w:ascii="仿宋" w:hAnsi="仿宋" w:eastAsia="仿宋"/>
                <w:w w:val="66"/>
                <w:sz w:val="24"/>
              </w:rPr>
            </w:pPr>
            <w:r>
              <w:rPr>
                <w:rFonts w:ascii="仿宋" w:hAnsi="仿宋" w:eastAsia="仿宋"/>
                <w:w w:val="66"/>
                <w:sz w:val="24"/>
              </w:rPr>
              <w:t>学分</w:t>
            </w:r>
          </w:p>
        </w:tc>
        <w:tc>
          <w:tcPr>
            <w:tcW w:w="567" w:type="dxa"/>
            <w:vAlign w:val="center"/>
          </w:tcPr>
          <w:p>
            <w:pPr>
              <w:spacing w:line="276" w:lineRule="auto"/>
              <w:jc w:val="center"/>
              <w:rPr>
                <w:rFonts w:ascii="仿宋" w:hAnsi="仿宋" w:eastAsia="仿宋"/>
                <w:w w:val="66"/>
                <w:sz w:val="24"/>
              </w:rPr>
            </w:pPr>
            <w:r>
              <w:rPr>
                <w:rFonts w:ascii="仿宋" w:hAnsi="仿宋" w:eastAsia="仿宋"/>
                <w:w w:val="66"/>
                <w:sz w:val="24"/>
              </w:rPr>
              <w:t>学时</w:t>
            </w:r>
          </w:p>
        </w:tc>
        <w:tc>
          <w:tcPr>
            <w:tcW w:w="1418" w:type="dxa"/>
            <w:vAlign w:val="center"/>
          </w:tcPr>
          <w:p>
            <w:pPr>
              <w:spacing w:line="276" w:lineRule="auto"/>
              <w:jc w:val="center"/>
              <w:rPr>
                <w:rFonts w:ascii="仿宋" w:hAnsi="仿宋" w:eastAsia="仿宋"/>
                <w:w w:val="66"/>
                <w:sz w:val="24"/>
              </w:rPr>
            </w:pPr>
            <w:r>
              <w:rPr>
                <w:rFonts w:ascii="仿宋" w:hAnsi="仿宋" w:eastAsia="仿宋"/>
                <w:w w:val="66"/>
                <w:sz w:val="24"/>
              </w:rPr>
              <w:t>开课单位</w:t>
            </w:r>
          </w:p>
        </w:tc>
        <w:tc>
          <w:tcPr>
            <w:tcW w:w="850" w:type="dxa"/>
            <w:vAlign w:val="center"/>
          </w:tcPr>
          <w:p>
            <w:pPr>
              <w:spacing w:line="276" w:lineRule="auto"/>
              <w:jc w:val="center"/>
              <w:rPr>
                <w:rFonts w:ascii="仿宋" w:hAnsi="仿宋" w:eastAsia="仿宋"/>
                <w:w w:val="66"/>
                <w:sz w:val="24"/>
              </w:rPr>
            </w:pPr>
            <w:r>
              <w:rPr>
                <w:rFonts w:ascii="仿宋" w:hAnsi="仿宋" w:eastAsia="仿宋"/>
                <w:w w:val="66"/>
                <w:sz w:val="24"/>
              </w:rPr>
              <w:t>考核方式</w:t>
            </w:r>
          </w:p>
        </w:tc>
        <w:tc>
          <w:tcPr>
            <w:tcW w:w="552" w:type="dxa"/>
            <w:vAlign w:val="center"/>
          </w:tcPr>
          <w:p>
            <w:pPr>
              <w:spacing w:line="276" w:lineRule="auto"/>
              <w:jc w:val="center"/>
              <w:rPr>
                <w:rFonts w:ascii="仿宋" w:hAnsi="仿宋" w:eastAsia="仿宋"/>
                <w:w w:val="66"/>
                <w:sz w:val="24"/>
              </w:rPr>
            </w:pPr>
            <w:r>
              <w:rPr>
                <w:rFonts w:ascii="仿宋" w:hAnsi="仿宋" w:eastAsia="仿宋"/>
                <w:w w:val="66"/>
                <w:sz w:val="24"/>
              </w:rPr>
              <w:t>是否学位课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01" w:type="dxa"/>
            <w:vMerge w:val="restart"/>
            <w:vAlign w:val="center"/>
          </w:tcPr>
          <w:p>
            <w:pPr>
              <w:spacing w:line="360" w:lineRule="auto"/>
              <w:jc w:val="center"/>
              <w:rPr>
                <w:rFonts w:ascii="仿宋" w:hAnsi="仿宋" w:eastAsia="仿宋"/>
                <w:w w:val="66"/>
                <w:sz w:val="24"/>
              </w:rPr>
            </w:pPr>
            <w:r>
              <w:rPr>
                <w:rFonts w:ascii="仿宋" w:hAnsi="仿宋" w:eastAsia="仿宋"/>
                <w:w w:val="66"/>
                <w:sz w:val="24"/>
              </w:rPr>
              <w:t>公共基础</w:t>
            </w:r>
          </w:p>
          <w:p>
            <w:pPr>
              <w:spacing w:line="360" w:lineRule="auto"/>
              <w:jc w:val="center"/>
              <w:rPr>
                <w:rFonts w:ascii="仿宋" w:hAnsi="仿宋" w:eastAsia="仿宋"/>
                <w:w w:val="66"/>
                <w:sz w:val="24"/>
              </w:rPr>
            </w:pPr>
            <w:r>
              <w:rPr>
                <w:rFonts w:ascii="仿宋" w:hAnsi="仿宋" w:eastAsia="仿宋"/>
                <w:w w:val="66"/>
                <w:sz w:val="24"/>
              </w:rPr>
              <w:t>（13分）</w:t>
            </w:r>
          </w:p>
        </w:tc>
        <w:tc>
          <w:tcPr>
            <w:tcW w:w="1144" w:type="dxa"/>
            <w:vAlign w:val="center"/>
          </w:tcPr>
          <w:p>
            <w:pPr>
              <w:spacing w:line="360" w:lineRule="auto"/>
              <w:jc w:val="center"/>
              <w:rPr>
                <w:rFonts w:ascii="仿宋" w:hAnsi="仿宋" w:eastAsia="仿宋"/>
                <w:w w:val="66"/>
                <w:sz w:val="24"/>
              </w:rPr>
            </w:pPr>
            <w:r>
              <w:rPr>
                <w:rFonts w:ascii="仿宋" w:hAnsi="仿宋" w:eastAsia="仿宋"/>
                <w:w w:val="66"/>
                <w:sz w:val="24"/>
              </w:rPr>
              <w:t>11045100001</w:t>
            </w:r>
          </w:p>
        </w:tc>
        <w:tc>
          <w:tcPr>
            <w:tcW w:w="2693" w:type="dxa"/>
          </w:tcPr>
          <w:p>
            <w:pPr>
              <w:spacing w:line="360" w:lineRule="auto"/>
              <w:jc w:val="center"/>
              <w:rPr>
                <w:rFonts w:ascii="仿宋" w:hAnsi="仿宋" w:eastAsia="仿宋"/>
                <w:w w:val="66"/>
                <w:sz w:val="24"/>
              </w:rPr>
            </w:pPr>
            <w:r>
              <w:rPr>
                <w:rFonts w:ascii="仿宋" w:hAnsi="仿宋" w:eastAsia="仿宋"/>
                <w:w w:val="66"/>
                <w:sz w:val="24"/>
              </w:rPr>
              <w:t>外语</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1</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2</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70</w:t>
            </w:r>
          </w:p>
        </w:tc>
        <w:tc>
          <w:tcPr>
            <w:tcW w:w="1418" w:type="dxa"/>
            <w:vAlign w:val="center"/>
          </w:tcPr>
          <w:p>
            <w:pPr>
              <w:spacing w:line="360" w:lineRule="auto"/>
              <w:jc w:val="center"/>
              <w:rPr>
                <w:rFonts w:ascii="仿宋" w:hAnsi="仿宋" w:eastAsia="仿宋"/>
                <w:w w:val="66"/>
                <w:sz w:val="24"/>
              </w:rPr>
            </w:pPr>
            <w:r>
              <w:rPr>
                <w:rFonts w:ascii="仿宋" w:hAnsi="仿宋" w:eastAsia="仿宋"/>
                <w:w w:val="66"/>
                <w:sz w:val="24"/>
              </w:rPr>
              <w:t>研究生院</w:t>
            </w:r>
          </w:p>
        </w:tc>
        <w:tc>
          <w:tcPr>
            <w:tcW w:w="850" w:type="dxa"/>
            <w:vAlign w:val="center"/>
          </w:tcPr>
          <w:p>
            <w:pPr>
              <w:spacing w:line="360" w:lineRule="auto"/>
              <w:jc w:val="center"/>
              <w:rPr>
                <w:rFonts w:ascii="仿宋" w:hAnsi="仿宋" w:eastAsia="仿宋"/>
                <w:w w:val="66"/>
                <w:sz w:val="24"/>
              </w:rPr>
            </w:pPr>
            <w:r>
              <w:rPr>
                <w:rFonts w:ascii="仿宋" w:hAnsi="仿宋" w:eastAsia="仿宋"/>
                <w:w w:val="66"/>
                <w:sz w:val="24"/>
              </w:rPr>
              <w:t>考试</w:t>
            </w:r>
          </w:p>
        </w:tc>
        <w:tc>
          <w:tcPr>
            <w:tcW w:w="552" w:type="dxa"/>
            <w:vAlign w:val="center"/>
          </w:tcPr>
          <w:p>
            <w:pPr>
              <w:spacing w:line="360" w:lineRule="auto"/>
              <w:jc w:val="center"/>
              <w:rPr>
                <w:rFonts w:ascii="仿宋" w:hAnsi="仿宋" w:eastAsia="仿宋"/>
                <w:w w:val="66"/>
                <w:sz w:val="24"/>
              </w:rPr>
            </w:pPr>
            <w:r>
              <w:rPr>
                <w:rFonts w:ascii="仿宋" w:hAnsi="仿宋" w:eastAsia="仿宋"/>
                <w:w w:val="66"/>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01" w:type="dxa"/>
            <w:vMerge w:val="continue"/>
            <w:vAlign w:val="center"/>
          </w:tcPr>
          <w:p>
            <w:pPr>
              <w:spacing w:line="360" w:lineRule="auto"/>
              <w:jc w:val="center"/>
              <w:rPr>
                <w:rFonts w:ascii="仿宋" w:hAnsi="仿宋" w:eastAsia="仿宋"/>
                <w:w w:val="66"/>
                <w:sz w:val="24"/>
              </w:rPr>
            </w:pPr>
          </w:p>
        </w:tc>
        <w:tc>
          <w:tcPr>
            <w:tcW w:w="1144" w:type="dxa"/>
            <w:vAlign w:val="center"/>
          </w:tcPr>
          <w:p>
            <w:pPr>
              <w:spacing w:line="360" w:lineRule="auto"/>
              <w:jc w:val="center"/>
              <w:rPr>
                <w:rFonts w:ascii="仿宋" w:hAnsi="仿宋" w:eastAsia="仿宋"/>
                <w:w w:val="66"/>
                <w:sz w:val="24"/>
              </w:rPr>
            </w:pPr>
            <w:r>
              <w:rPr>
                <w:rFonts w:ascii="仿宋" w:hAnsi="仿宋" w:eastAsia="仿宋"/>
                <w:w w:val="66"/>
                <w:sz w:val="24"/>
              </w:rPr>
              <w:t>11020000001</w:t>
            </w:r>
          </w:p>
        </w:tc>
        <w:tc>
          <w:tcPr>
            <w:tcW w:w="2693" w:type="dxa"/>
            <w:vAlign w:val="center"/>
          </w:tcPr>
          <w:p>
            <w:pPr>
              <w:spacing w:line="360" w:lineRule="auto"/>
              <w:jc w:val="center"/>
              <w:rPr>
                <w:rFonts w:ascii="仿宋" w:hAnsi="仿宋" w:eastAsia="仿宋"/>
                <w:w w:val="66"/>
                <w:sz w:val="24"/>
              </w:rPr>
            </w:pPr>
            <w:r>
              <w:rPr>
                <w:rFonts w:ascii="仿宋" w:hAnsi="仿宋" w:eastAsia="仿宋"/>
                <w:w w:val="66"/>
                <w:sz w:val="24"/>
              </w:rPr>
              <w:t>马克思主义与社会科学方法论</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1</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1</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18</w:t>
            </w:r>
          </w:p>
        </w:tc>
        <w:tc>
          <w:tcPr>
            <w:tcW w:w="1418" w:type="dxa"/>
            <w:vAlign w:val="center"/>
          </w:tcPr>
          <w:p>
            <w:pPr>
              <w:spacing w:line="360" w:lineRule="auto"/>
              <w:jc w:val="center"/>
              <w:rPr>
                <w:rFonts w:ascii="仿宋" w:hAnsi="仿宋" w:eastAsia="仿宋"/>
                <w:w w:val="66"/>
                <w:sz w:val="24"/>
              </w:rPr>
            </w:pPr>
            <w:r>
              <w:rPr>
                <w:rFonts w:ascii="仿宋" w:hAnsi="仿宋" w:eastAsia="仿宋"/>
                <w:w w:val="66"/>
                <w:sz w:val="24"/>
              </w:rPr>
              <w:t>研究生院</w:t>
            </w:r>
          </w:p>
        </w:tc>
        <w:tc>
          <w:tcPr>
            <w:tcW w:w="850" w:type="dxa"/>
            <w:vAlign w:val="center"/>
          </w:tcPr>
          <w:p>
            <w:pPr>
              <w:spacing w:line="360" w:lineRule="auto"/>
              <w:jc w:val="center"/>
              <w:rPr>
                <w:rFonts w:ascii="仿宋" w:hAnsi="仿宋" w:eastAsia="仿宋"/>
                <w:w w:val="66"/>
                <w:sz w:val="24"/>
              </w:rPr>
            </w:pPr>
            <w:r>
              <w:rPr>
                <w:rFonts w:ascii="仿宋" w:hAnsi="仿宋" w:eastAsia="仿宋"/>
                <w:w w:val="66"/>
                <w:sz w:val="24"/>
              </w:rPr>
              <w:t>考试</w:t>
            </w:r>
          </w:p>
        </w:tc>
        <w:tc>
          <w:tcPr>
            <w:tcW w:w="552" w:type="dxa"/>
            <w:vAlign w:val="center"/>
          </w:tcPr>
          <w:p>
            <w:pPr>
              <w:spacing w:line="360" w:lineRule="auto"/>
              <w:jc w:val="center"/>
              <w:rPr>
                <w:rFonts w:ascii="仿宋" w:hAnsi="仿宋" w:eastAsia="仿宋"/>
                <w:w w:val="66"/>
                <w:sz w:val="24"/>
              </w:rPr>
            </w:pPr>
            <w:r>
              <w:rPr>
                <w:rFonts w:ascii="仿宋" w:hAnsi="仿宋" w:eastAsia="仿宋"/>
                <w:w w:val="66"/>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01" w:type="dxa"/>
            <w:vMerge w:val="continue"/>
            <w:vAlign w:val="center"/>
          </w:tcPr>
          <w:p>
            <w:pPr>
              <w:spacing w:line="360" w:lineRule="auto"/>
              <w:jc w:val="center"/>
              <w:rPr>
                <w:rFonts w:ascii="仿宋" w:hAnsi="仿宋" w:eastAsia="仿宋"/>
                <w:w w:val="66"/>
                <w:sz w:val="24"/>
              </w:rPr>
            </w:pPr>
          </w:p>
        </w:tc>
        <w:tc>
          <w:tcPr>
            <w:tcW w:w="1144" w:type="dxa"/>
            <w:vAlign w:val="center"/>
          </w:tcPr>
          <w:p>
            <w:pPr>
              <w:spacing w:line="360" w:lineRule="auto"/>
              <w:jc w:val="center"/>
              <w:rPr>
                <w:rFonts w:ascii="仿宋" w:hAnsi="仿宋" w:eastAsia="仿宋"/>
                <w:w w:val="66"/>
                <w:sz w:val="24"/>
              </w:rPr>
            </w:pPr>
            <w:r>
              <w:rPr>
                <w:rFonts w:ascii="仿宋" w:hAnsi="仿宋" w:eastAsia="仿宋"/>
                <w:w w:val="66"/>
                <w:sz w:val="24"/>
              </w:rPr>
              <w:t>11020000002</w:t>
            </w:r>
          </w:p>
        </w:tc>
        <w:tc>
          <w:tcPr>
            <w:tcW w:w="2693" w:type="dxa"/>
            <w:vAlign w:val="center"/>
          </w:tcPr>
          <w:p>
            <w:pPr>
              <w:spacing w:line="360" w:lineRule="auto"/>
              <w:jc w:val="center"/>
              <w:rPr>
                <w:rFonts w:ascii="仿宋" w:hAnsi="仿宋" w:eastAsia="仿宋"/>
                <w:w w:val="66"/>
                <w:sz w:val="24"/>
              </w:rPr>
            </w:pPr>
            <w:r>
              <w:rPr>
                <w:rFonts w:ascii="仿宋" w:hAnsi="仿宋" w:eastAsia="仿宋"/>
                <w:w w:val="66"/>
                <w:sz w:val="24"/>
              </w:rPr>
              <w:t>中国特色社会主义理论与实践研究</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1</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2</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36</w:t>
            </w:r>
          </w:p>
        </w:tc>
        <w:tc>
          <w:tcPr>
            <w:tcW w:w="1418" w:type="dxa"/>
            <w:vAlign w:val="center"/>
          </w:tcPr>
          <w:p>
            <w:pPr>
              <w:spacing w:line="360" w:lineRule="auto"/>
              <w:jc w:val="center"/>
              <w:rPr>
                <w:rFonts w:ascii="仿宋" w:hAnsi="仿宋" w:eastAsia="仿宋"/>
                <w:w w:val="66"/>
                <w:sz w:val="24"/>
              </w:rPr>
            </w:pPr>
            <w:r>
              <w:rPr>
                <w:rFonts w:ascii="仿宋" w:hAnsi="仿宋" w:eastAsia="仿宋"/>
                <w:w w:val="66"/>
                <w:sz w:val="24"/>
              </w:rPr>
              <w:t>研究生院</w:t>
            </w:r>
          </w:p>
        </w:tc>
        <w:tc>
          <w:tcPr>
            <w:tcW w:w="850" w:type="dxa"/>
            <w:vAlign w:val="center"/>
          </w:tcPr>
          <w:p>
            <w:pPr>
              <w:spacing w:line="360" w:lineRule="auto"/>
              <w:jc w:val="center"/>
              <w:rPr>
                <w:rFonts w:ascii="仿宋" w:hAnsi="仿宋" w:eastAsia="仿宋"/>
                <w:w w:val="66"/>
                <w:sz w:val="24"/>
              </w:rPr>
            </w:pPr>
            <w:r>
              <w:rPr>
                <w:rFonts w:ascii="仿宋" w:hAnsi="仿宋" w:eastAsia="仿宋"/>
                <w:w w:val="66"/>
                <w:sz w:val="24"/>
              </w:rPr>
              <w:t>考试</w:t>
            </w:r>
          </w:p>
        </w:tc>
        <w:tc>
          <w:tcPr>
            <w:tcW w:w="552" w:type="dxa"/>
            <w:vAlign w:val="center"/>
          </w:tcPr>
          <w:p>
            <w:pPr>
              <w:spacing w:line="360" w:lineRule="auto"/>
              <w:jc w:val="center"/>
              <w:rPr>
                <w:rFonts w:ascii="仿宋" w:hAnsi="仿宋" w:eastAsia="仿宋"/>
                <w:w w:val="66"/>
                <w:sz w:val="24"/>
              </w:rPr>
            </w:pPr>
            <w:r>
              <w:rPr>
                <w:rFonts w:ascii="仿宋" w:hAnsi="仿宋" w:eastAsia="仿宋"/>
                <w:w w:val="66"/>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01" w:type="dxa"/>
            <w:vMerge w:val="continue"/>
            <w:vAlign w:val="center"/>
          </w:tcPr>
          <w:p>
            <w:pPr>
              <w:spacing w:line="360" w:lineRule="auto"/>
              <w:jc w:val="center"/>
              <w:rPr>
                <w:rFonts w:ascii="仿宋" w:hAnsi="仿宋" w:eastAsia="仿宋"/>
                <w:w w:val="66"/>
                <w:sz w:val="24"/>
              </w:rPr>
            </w:pPr>
          </w:p>
        </w:tc>
        <w:tc>
          <w:tcPr>
            <w:tcW w:w="1144" w:type="dxa"/>
            <w:vAlign w:val="center"/>
          </w:tcPr>
          <w:p>
            <w:pPr>
              <w:spacing w:line="360" w:lineRule="auto"/>
              <w:jc w:val="center"/>
              <w:rPr>
                <w:rFonts w:ascii="仿宋" w:hAnsi="仿宋" w:eastAsia="仿宋"/>
                <w:w w:val="66"/>
                <w:sz w:val="24"/>
              </w:rPr>
            </w:pPr>
            <w:r>
              <w:rPr>
                <w:rFonts w:ascii="仿宋" w:hAnsi="仿宋" w:eastAsia="仿宋"/>
                <w:w w:val="66"/>
                <w:sz w:val="24"/>
              </w:rPr>
              <w:t>11045100008</w:t>
            </w:r>
          </w:p>
        </w:tc>
        <w:tc>
          <w:tcPr>
            <w:tcW w:w="2693" w:type="dxa"/>
          </w:tcPr>
          <w:p>
            <w:pPr>
              <w:spacing w:line="360" w:lineRule="auto"/>
              <w:jc w:val="center"/>
              <w:rPr>
                <w:rFonts w:ascii="仿宋" w:hAnsi="仿宋" w:eastAsia="仿宋"/>
                <w:w w:val="66"/>
                <w:sz w:val="24"/>
              </w:rPr>
            </w:pPr>
            <w:r>
              <w:rPr>
                <w:rFonts w:ascii="仿宋" w:hAnsi="仿宋" w:eastAsia="仿宋"/>
                <w:w w:val="66"/>
                <w:sz w:val="24"/>
              </w:rPr>
              <w:t>教育原理</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1</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2</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36</w:t>
            </w:r>
          </w:p>
        </w:tc>
        <w:tc>
          <w:tcPr>
            <w:tcW w:w="1418" w:type="dxa"/>
            <w:vAlign w:val="center"/>
          </w:tcPr>
          <w:p>
            <w:pPr>
              <w:spacing w:line="360" w:lineRule="auto"/>
              <w:jc w:val="center"/>
              <w:rPr>
                <w:rFonts w:ascii="仿宋" w:hAnsi="仿宋" w:eastAsia="仿宋"/>
                <w:w w:val="66"/>
                <w:sz w:val="24"/>
              </w:rPr>
            </w:pPr>
            <w:r>
              <w:rPr>
                <w:rFonts w:ascii="仿宋" w:hAnsi="仿宋" w:eastAsia="仿宋"/>
                <w:w w:val="66"/>
                <w:sz w:val="24"/>
              </w:rPr>
              <w:t>研究生院</w:t>
            </w:r>
          </w:p>
        </w:tc>
        <w:tc>
          <w:tcPr>
            <w:tcW w:w="850" w:type="dxa"/>
            <w:vAlign w:val="center"/>
          </w:tcPr>
          <w:p>
            <w:pPr>
              <w:spacing w:line="360" w:lineRule="auto"/>
              <w:jc w:val="center"/>
              <w:rPr>
                <w:rFonts w:ascii="仿宋" w:hAnsi="仿宋" w:eastAsia="仿宋"/>
                <w:w w:val="66"/>
                <w:sz w:val="24"/>
              </w:rPr>
            </w:pPr>
            <w:r>
              <w:rPr>
                <w:rFonts w:ascii="仿宋" w:hAnsi="仿宋" w:eastAsia="仿宋"/>
                <w:w w:val="66"/>
                <w:sz w:val="24"/>
              </w:rPr>
              <w:t>考试</w:t>
            </w:r>
          </w:p>
        </w:tc>
        <w:tc>
          <w:tcPr>
            <w:tcW w:w="552" w:type="dxa"/>
            <w:vAlign w:val="center"/>
          </w:tcPr>
          <w:p>
            <w:pPr>
              <w:spacing w:line="360" w:lineRule="auto"/>
              <w:jc w:val="center"/>
              <w:rPr>
                <w:rFonts w:ascii="仿宋" w:hAnsi="仿宋" w:eastAsia="仿宋"/>
                <w:w w:val="66"/>
                <w:sz w:val="24"/>
              </w:rPr>
            </w:pPr>
            <w:r>
              <w:rPr>
                <w:rFonts w:ascii="仿宋" w:hAnsi="仿宋" w:eastAsia="仿宋"/>
                <w:w w:val="66"/>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01" w:type="dxa"/>
            <w:vMerge w:val="continue"/>
            <w:vAlign w:val="center"/>
          </w:tcPr>
          <w:p>
            <w:pPr>
              <w:spacing w:line="360" w:lineRule="auto"/>
              <w:jc w:val="center"/>
              <w:rPr>
                <w:rFonts w:ascii="仿宋" w:hAnsi="仿宋" w:eastAsia="仿宋"/>
                <w:w w:val="66"/>
                <w:sz w:val="24"/>
              </w:rPr>
            </w:pPr>
          </w:p>
        </w:tc>
        <w:tc>
          <w:tcPr>
            <w:tcW w:w="1144" w:type="dxa"/>
            <w:vAlign w:val="center"/>
          </w:tcPr>
          <w:p>
            <w:pPr>
              <w:spacing w:line="360" w:lineRule="auto"/>
              <w:jc w:val="center"/>
              <w:rPr>
                <w:rFonts w:ascii="仿宋" w:hAnsi="仿宋" w:eastAsia="仿宋"/>
                <w:w w:val="66"/>
                <w:sz w:val="24"/>
              </w:rPr>
            </w:pPr>
            <w:r>
              <w:rPr>
                <w:rFonts w:ascii="仿宋" w:hAnsi="仿宋" w:eastAsia="仿宋"/>
                <w:w w:val="66"/>
                <w:sz w:val="24"/>
              </w:rPr>
              <w:t>11045100004</w:t>
            </w:r>
          </w:p>
        </w:tc>
        <w:tc>
          <w:tcPr>
            <w:tcW w:w="2693" w:type="dxa"/>
          </w:tcPr>
          <w:p>
            <w:pPr>
              <w:spacing w:line="360" w:lineRule="auto"/>
              <w:jc w:val="center"/>
              <w:rPr>
                <w:rFonts w:ascii="仿宋" w:hAnsi="仿宋" w:eastAsia="仿宋"/>
                <w:w w:val="66"/>
                <w:sz w:val="24"/>
              </w:rPr>
            </w:pPr>
            <w:r>
              <w:rPr>
                <w:rFonts w:ascii="仿宋" w:hAnsi="仿宋" w:eastAsia="仿宋"/>
                <w:w w:val="66"/>
                <w:sz w:val="24"/>
              </w:rPr>
              <w:t>课程与教学论</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1</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2</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36</w:t>
            </w:r>
          </w:p>
        </w:tc>
        <w:tc>
          <w:tcPr>
            <w:tcW w:w="1418" w:type="dxa"/>
            <w:vAlign w:val="center"/>
          </w:tcPr>
          <w:p>
            <w:pPr>
              <w:spacing w:line="360" w:lineRule="auto"/>
              <w:jc w:val="center"/>
              <w:rPr>
                <w:rFonts w:ascii="仿宋" w:hAnsi="仿宋" w:eastAsia="仿宋"/>
                <w:w w:val="66"/>
                <w:sz w:val="24"/>
              </w:rPr>
            </w:pPr>
            <w:r>
              <w:rPr>
                <w:rFonts w:ascii="仿宋" w:hAnsi="仿宋" w:eastAsia="仿宋"/>
                <w:w w:val="66"/>
                <w:sz w:val="24"/>
              </w:rPr>
              <w:t>研究生院</w:t>
            </w:r>
          </w:p>
        </w:tc>
        <w:tc>
          <w:tcPr>
            <w:tcW w:w="850" w:type="dxa"/>
            <w:vAlign w:val="center"/>
          </w:tcPr>
          <w:p>
            <w:pPr>
              <w:spacing w:line="360" w:lineRule="auto"/>
              <w:jc w:val="center"/>
              <w:rPr>
                <w:rFonts w:ascii="仿宋" w:hAnsi="仿宋" w:eastAsia="仿宋"/>
                <w:w w:val="66"/>
                <w:sz w:val="24"/>
              </w:rPr>
            </w:pPr>
            <w:r>
              <w:rPr>
                <w:rFonts w:ascii="仿宋" w:hAnsi="仿宋" w:eastAsia="仿宋"/>
                <w:w w:val="66"/>
                <w:sz w:val="24"/>
              </w:rPr>
              <w:t>考试</w:t>
            </w:r>
          </w:p>
        </w:tc>
        <w:tc>
          <w:tcPr>
            <w:tcW w:w="552" w:type="dxa"/>
            <w:vAlign w:val="center"/>
          </w:tcPr>
          <w:p>
            <w:pPr>
              <w:spacing w:line="360" w:lineRule="auto"/>
              <w:jc w:val="center"/>
              <w:rPr>
                <w:rFonts w:ascii="仿宋" w:hAnsi="仿宋" w:eastAsia="仿宋"/>
                <w:w w:val="66"/>
                <w:sz w:val="24"/>
              </w:rPr>
            </w:pPr>
            <w:r>
              <w:rPr>
                <w:rFonts w:ascii="仿宋" w:hAnsi="仿宋" w:eastAsia="仿宋"/>
                <w:w w:val="66"/>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01" w:type="dxa"/>
            <w:vMerge w:val="continue"/>
            <w:vAlign w:val="center"/>
          </w:tcPr>
          <w:p>
            <w:pPr>
              <w:spacing w:line="360" w:lineRule="auto"/>
              <w:jc w:val="center"/>
              <w:rPr>
                <w:rFonts w:ascii="仿宋" w:hAnsi="仿宋" w:eastAsia="仿宋"/>
                <w:w w:val="66"/>
                <w:sz w:val="24"/>
              </w:rPr>
            </w:pPr>
          </w:p>
        </w:tc>
        <w:tc>
          <w:tcPr>
            <w:tcW w:w="1144" w:type="dxa"/>
            <w:vAlign w:val="center"/>
          </w:tcPr>
          <w:p>
            <w:pPr>
              <w:spacing w:line="360" w:lineRule="auto"/>
              <w:jc w:val="center"/>
              <w:rPr>
                <w:rFonts w:ascii="仿宋" w:hAnsi="仿宋" w:eastAsia="仿宋"/>
                <w:w w:val="66"/>
                <w:sz w:val="24"/>
              </w:rPr>
            </w:pPr>
            <w:r>
              <w:rPr>
                <w:rFonts w:ascii="仿宋" w:hAnsi="仿宋" w:eastAsia="仿宋"/>
                <w:w w:val="66"/>
                <w:sz w:val="24"/>
              </w:rPr>
              <w:t>11045100009</w:t>
            </w:r>
          </w:p>
        </w:tc>
        <w:tc>
          <w:tcPr>
            <w:tcW w:w="2693" w:type="dxa"/>
          </w:tcPr>
          <w:p>
            <w:pPr>
              <w:spacing w:line="360" w:lineRule="auto"/>
              <w:jc w:val="center"/>
              <w:rPr>
                <w:rFonts w:ascii="仿宋" w:hAnsi="仿宋" w:eastAsia="仿宋"/>
                <w:w w:val="66"/>
                <w:sz w:val="24"/>
              </w:rPr>
            </w:pPr>
            <w:r>
              <w:rPr>
                <w:rFonts w:ascii="仿宋" w:hAnsi="仿宋" w:eastAsia="仿宋"/>
                <w:w w:val="66"/>
                <w:sz w:val="24"/>
              </w:rPr>
              <w:t>教育研究方法</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1</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2</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36</w:t>
            </w:r>
          </w:p>
        </w:tc>
        <w:tc>
          <w:tcPr>
            <w:tcW w:w="1418" w:type="dxa"/>
            <w:vAlign w:val="center"/>
          </w:tcPr>
          <w:p>
            <w:pPr>
              <w:spacing w:line="360" w:lineRule="auto"/>
              <w:jc w:val="center"/>
              <w:rPr>
                <w:rFonts w:ascii="仿宋" w:hAnsi="仿宋" w:eastAsia="仿宋"/>
                <w:w w:val="66"/>
                <w:sz w:val="24"/>
              </w:rPr>
            </w:pPr>
            <w:r>
              <w:rPr>
                <w:rFonts w:ascii="仿宋" w:hAnsi="仿宋" w:eastAsia="仿宋"/>
                <w:w w:val="66"/>
                <w:sz w:val="24"/>
              </w:rPr>
              <w:t>研究生院</w:t>
            </w:r>
          </w:p>
        </w:tc>
        <w:tc>
          <w:tcPr>
            <w:tcW w:w="850" w:type="dxa"/>
            <w:vAlign w:val="center"/>
          </w:tcPr>
          <w:p>
            <w:pPr>
              <w:spacing w:line="360" w:lineRule="auto"/>
              <w:jc w:val="center"/>
              <w:rPr>
                <w:rFonts w:ascii="仿宋" w:hAnsi="仿宋" w:eastAsia="仿宋"/>
                <w:w w:val="66"/>
                <w:sz w:val="24"/>
              </w:rPr>
            </w:pPr>
            <w:r>
              <w:rPr>
                <w:rFonts w:ascii="仿宋" w:hAnsi="仿宋" w:eastAsia="仿宋"/>
                <w:w w:val="66"/>
                <w:sz w:val="24"/>
              </w:rPr>
              <w:t>考试</w:t>
            </w:r>
          </w:p>
        </w:tc>
        <w:tc>
          <w:tcPr>
            <w:tcW w:w="552" w:type="dxa"/>
            <w:vAlign w:val="center"/>
          </w:tcPr>
          <w:p>
            <w:pPr>
              <w:spacing w:line="360" w:lineRule="auto"/>
              <w:jc w:val="center"/>
              <w:rPr>
                <w:rFonts w:ascii="仿宋" w:hAnsi="仿宋" w:eastAsia="仿宋"/>
                <w:w w:val="66"/>
                <w:sz w:val="24"/>
              </w:rPr>
            </w:pPr>
            <w:r>
              <w:rPr>
                <w:rFonts w:ascii="仿宋" w:hAnsi="仿宋" w:eastAsia="仿宋"/>
                <w:w w:val="66"/>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01" w:type="dxa"/>
            <w:vMerge w:val="continue"/>
            <w:vAlign w:val="center"/>
          </w:tcPr>
          <w:p>
            <w:pPr>
              <w:spacing w:line="360" w:lineRule="auto"/>
              <w:jc w:val="center"/>
              <w:rPr>
                <w:rFonts w:ascii="仿宋" w:hAnsi="仿宋" w:eastAsia="仿宋"/>
                <w:w w:val="66"/>
                <w:sz w:val="24"/>
              </w:rPr>
            </w:pPr>
          </w:p>
        </w:tc>
        <w:tc>
          <w:tcPr>
            <w:tcW w:w="1144" w:type="dxa"/>
            <w:vAlign w:val="center"/>
          </w:tcPr>
          <w:p>
            <w:pPr>
              <w:spacing w:line="360" w:lineRule="auto"/>
              <w:jc w:val="center"/>
              <w:rPr>
                <w:rFonts w:ascii="仿宋" w:hAnsi="仿宋" w:eastAsia="仿宋"/>
                <w:w w:val="66"/>
                <w:sz w:val="24"/>
              </w:rPr>
            </w:pPr>
            <w:r>
              <w:rPr>
                <w:rFonts w:ascii="仿宋" w:hAnsi="仿宋" w:eastAsia="仿宋"/>
                <w:w w:val="66"/>
                <w:sz w:val="24"/>
              </w:rPr>
              <w:t>11045100010</w:t>
            </w:r>
          </w:p>
        </w:tc>
        <w:tc>
          <w:tcPr>
            <w:tcW w:w="2693" w:type="dxa"/>
          </w:tcPr>
          <w:p>
            <w:pPr>
              <w:spacing w:line="360" w:lineRule="auto"/>
              <w:jc w:val="center"/>
              <w:rPr>
                <w:rFonts w:ascii="仿宋" w:hAnsi="仿宋" w:eastAsia="仿宋"/>
                <w:w w:val="66"/>
                <w:sz w:val="24"/>
              </w:rPr>
            </w:pPr>
            <w:r>
              <w:rPr>
                <w:rFonts w:ascii="仿宋" w:hAnsi="仿宋" w:eastAsia="仿宋"/>
                <w:w w:val="66"/>
                <w:sz w:val="24"/>
              </w:rPr>
              <w:t>心理发展与教育</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1</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2</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36</w:t>
            </w:r>
          </w:p>
        </w:tc>
        <w:tc>
          <w:tcPr>
            <w:tcW w:w="1418" w:type="dxa"/>
            <w:vAlign w:val="center"/>
          </w:tcPr>
          <w:p>
            <w:pPr>
              <w:spacing w:line="360" w:lineRule="auto"/>
              <w:jc w:val="center"/>
              <w:rPr>
                <w:rFonts w:ascii="仿宋" w:hAnsi="仿宋" w:eastAsia="仿宋"/>
                <w:w w:val="66"/>
                <w:sz w:val="24"/>
              </w:rPr>
            </w:pPr>
            <w:r>
              <w:rPr>
                <w:rFonts w:ascii="仿宋" w:hAnsi="仿宋" w:eastAsia="仿宋"/>
                <w:w w:val="66"/>
                <w:sz w:val="24"/>
              </w:rPr>
              <w:t>研究生院</w:t>
            </w:r>
          </w:p>
        </w:tc>
        <w:tc>
          <w:tcPr>
            <w:tcW w:w="850" w:type="dxa"/>
            <w:vAlign w:val="center"/>
          </w:tcPr>
          <w:p>
            <w:pPr>
              <w:spacing w:line="360" w:lineRule="auto"/>
              <w:jc w:val="center"/>
              <w:rPr>
                <w:rFonts w:ascii="仿宋" w:hAnsi="仿宋" w:eastAsia="仿宋"/>
                <w:w w:val="66"/>
                <w:sz w:val="24"/>
              </w:rPr>
            </w:pPr>
            <w:r>
              <w:rPr>
                <w:rFonts w:ascii="仿宋" w:hAnsi="仿宋" w:eastAsia="仿宋"/>
                <w:w w:val="66"/>
                <w:sz w:val="24"/>
              </w:rPr>
              <w:t>考试</w:t>
            </w:r>
          </w:p>
        </w:tc>
        <w:tc>
          <w:tcPr>
            <w:tcW w:w="552" w:type="dxa"/>
            <w:vAlign w:val="center"/>
          </w:tcPr>
          <w:p>
            <w:pPr>
              <w:spacing w:line="360" w:lineRule="auto"/>
              <w:jc w:val="center"/>
              <w:rPr>
                <w:rFonts w:ascii="仿宋" w:hAnsi="仿宋" w:eastAsia="仿宋"/>
                <w:w w:val="66"/>
                <w:sz w:val="24"/>
              </w:rPr>
            </w:pPr>
            <w:r>
              <w:rPr>
                <w:rFonts w:ascii="仿宋" w:hAnsi="仿宋" w:eastAsia="仿宋"/>
                <w:w w:val="66"/>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01" w:type="dxa"/>
            <w:vMerge w:val="restart"/>
            <w:vAlign w:val="center"/>
          </w:tcPr>
          <w:p>
            <w:pPr>
              <w:spacing w:line="360" w:lineRule="auto"/>
              <w:jc w:val="center"/>
              <w:rPr>
                <w:rFonts w:ascii="仿宋" w:hAnsi="仿宋" w:eastAsia="仿宋"/>
                <w:w w:val="66"/>
                <w:sz w:val="24"/>
              </w:rPr>
            </w:pPr>
            <w:r>
              <w:rPr>
                <w:rFonts w:ascii="仿宋" w:hAnsi="仿宋" w:eastAsia="仿宋"/>
                <w:w w:val="66"/>
                <w:sz w:val="24"/>
              </w:rPr>
              <w:t>专业基础</w:t>
            </w:r>
          </w:p>
          <w:p>
            <w:pPr>
              <w:spacing w:line="360" w:lineRule="auto"/>
              <w:jc w:val="center"/>
              <w:rPr>
                <w:rFonts w:ascii="仿宋" w:hAnsi="仿宋" w:eastAsia="仿宋"/>
                <w:w w:val="66"/>
                <w:sz w:val="24"/>
              </w:rPr>
            </w:pPr>
            <w:r>
              <w:rPr>
                <w:rFonts w:ascii="仿宋" w:hAnsi="仿宋" w:eastAsia="仿宋"/>
                <w:w w:val="66"/>
                <w:sz w:val="24"/>
              </w:rPr>
              <w:t>（10学分）</w:t>
            </w:r>
          </w:p>
          <w:p>
            <w:pPr>
              <w:spacing w:line="360" w:lineRule="auto"/>
              <w:jc w:val="center"/>
              <w:rPr>
                <w:rFonts w:ascii="仿宋" w:hAnsi="仿宋" w:eastAsia="仿宋"/>
                <w:w w:val="66"/>
                <w:sz w:val="24"/>
              </w:rPr>
            </w:pPr>
          </w:p>
        </w:tc>
        <w:tc>
          <w:tcPr>
            <w:tcW w:w="1144" w:type="dxa"/>
            <w:vAlign w:val="center"/>
          </w:tcPr>
          <w:p>
            <w:pPr>
              <w:keepNext w:val="0"/>
              <w:keepLines w:val="0"/>
              <w:widowControl/>
              <w:suppressLineNumbers w:val="0"/>
              <w:jc w:val="center"/>
              <w:textAlignment w:val="center"/>
              <w:rPr>
                <w:rFonts w:ascii="仿宋" w:hAnsi="仿宋" w:eastAsia="仿宋"/>
                <w:w w:val="66"/>
                <w:sz w:val="24"/>
              </w:rPr>
            </w:pPr>
            <w:r>
              <w:rPr>
                <w:rFonts w:hint="eastAsia" w:ascii="宋体" w:hAnsi="宋体" w:eastAsia="宋体" w:cs="宋体"/>
                <w:i w:val="0"/>
                <w:color w:val="000000"/>
                <w:kern w:val="0"/>
                <w:sz w:val="20"/>
                <w:szCs w:val="20"/>
                <w:u w:val="none"/>
                <w:lang w:val="en-US" w:eastAsia="zh-CN" w:bidi="ar"/>
              </w:rPr>
              <w:t>11045104015</w:t>
            </w:r>
          </w:p>
        </w:tc>
        <w:tc>
          <w:tcPr>
            <w:tcW w:w="2693" w:type="dxa"/>
            <w:vAlign w:val="center"/>
          </w:tcPr>
          <w:p>
            <w:pPr>
              <w:spacing w:line="360" w:lineRule="auto"/>
              <w:jc w:val="center"/>
              <w:rPr>
                <w:rFonts w:ascii="仿宋" w:hAnsi="仿宋" w:eastAsia="仿宋"/>
                <w:w w:val="66"/>
                <w:sz w:val="24"/>
              </w:rPr>
            </w:pPr>
            <w:r>
              <w:rPr>
                <w:rFonts w:ascii="仿宋" w:hAnsi="仿宋" w:eastAsia="仿宋"/>
                <w:w w:val="66"/>
                <w:sz w:val="24"/>
              </w:rPr>
              <w:t>数学课程与教学研究</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1</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2</w:t>
            </w:r>
          </w:p>
        </w:tc>
        <w:tc>
          <w:tcPr>
            <w:tcW w:w="567" w:type="dxa"/>
            <w:vAlign w:val="center"/>
          </w:tcPr>
          <w:p>
            <w:pPr>
              <w:spacing w:line="360" w:lineRule="auto"/>
              <w:jc w:val="center"/>
              <w:rPr>
                <w:rFonts w:ascii="仿宋" w:hAnsi="仿宋" w:eastAsia="仿宋"/>
                <w:w w:val="66"/>
                <w:sz w:val="24"/>
              </w:rPr>
            </w:pPr>
            <w:r>
              <w:rPr>
                <w:rFonts w:hint="eastAsia" w:ascii="仿宋" w:hAnsi="仿宋" w:eastAsia="仿宋"/>
                <w:w w:val="66"/>
                <w:sz w:val="24"/>
              </w:rPr>
              <w:t>54</w:t>
            </w:r>
          </w:p>
        </w:tc>
        <w:tc>
          <w:tcPr>
            <w:tcW w:w="1418" w:type="dxa"/>
            <w:vAlign w:val="center"/>
          </w:tcPr>
          <w:p>
            <w:pPr>
              <w:spacing w:line="360" w:lineRule="auto"/>
              <w:jc w:val="center"/>
              <w:rPr>
                <w:rFonts w:ascii="仿宋" w:hAnsi="仿宋" w:eastAsia="仿宋"/>
                <w:w w:val="66"/>
                <w:sz w:val="24"/>
              </w:rPr>
            </w:pPr>
            <w:r>
              <w:rPr>
                <w:rFonts w:ascii="仿宋" w:hAnsi="仿宋" w:eastAsia="仿宋"/>
                <w:w w:val="66"/>
                <w:sz w:val="24"/>
              </w:rPr>
              <w:t>数学与统计学院</w:t>
            </w:r>
          </w:p>
        </w:tc>
        <w:tc>
          <w:tcPr>
            <w:tcW w:w="850" w:type="dxa"/>
            <w:vAlign w:val="center"/>
          </w:tcPr>
          <w:p>
            <w:pPr>
              <w:spacing w:line="360" w:lineRule="auto"/>
              <w:jc w:val="center"/>
              <w:rPr>
                <w:rFonts w:ascii="仿宋" w:hAnsi="仿宋" w:eastAsia="仿宋"/>
                <w:w w:val="66"/>
                <w:sz w:val="24"/>
              </w:rPr>
            </w:pPr>
            <w:r>
              <w:rPr>
                <w:rFonts w:ascii="仿宋" w:hAnsi="仿宋" w:eastAsia="仿宋"/>
                <w:w w:val="66"/>
                <w:sz w:val="24"/>
              </w:rPr>
              <w:t>考试</w:t>
            </w:r>
          </w:p>
        </w:tc>
        <w:tc>
          <w:tcPr>
            <w:tcW w:w="552" w:type="dxa"/>
            <w:vAlign w:val="center"/>
          </w:tcPr>
          <w:p>
            <w:pPr>
              <w:spacing w:line="360" w:lineRule="auto"/>
              <w:jc w:val="center"/>
              <w:rPr>
                <w:rFonts w:ascii="仿宋" w:hAnsi="仿宋" w:eastAsia="仿宋"/>
                <w:w w:val="66"/>
                <w:sz w:val="24"/>
              </w:rPr>
            </w:pPr>
            <w:r>
              <w:rPr>
                <w:rFonts w:ascii="仿宋" w:hAnsi="仿宋" w:eastAsia="仿宋"/>
                <w:w w:val="66"/>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1" w:type="dxa"/>
            <w:vMerge w:val="continue"/>
            <w:vAlign w:val="center"/>
          </w:tcPr>
          <w:p>
            <w:pPr>
              <w:spacing w:line="360" w:lineRule="auto"/>
              <w:jc w:val="center"/>
              <w:rPr>
                <w:rFonts w:ascii="仿宋" w:hAnsi="仿宋" w:eastAsia="仿宋"/>
                <w:w w:val="66"/>
                <w:sz w:val="24"/>
              </w:rPr>
            </w:pPr>
          </w:p>
        </w:tc>
        <w:tc>
          <w:tcPr>
            <w:tcW w:w="1144" w:type="dxa"/>
            <w:vAlign w:val="center"/>
          </w:tcPr>
          <w:p>
            <w:pPr>
              <w:keepNext w:val="0"/>
              <w:keepLines w:val="0"/>
              <w:widowControl/>
              <w:suppressLineNumbers w:val="0"/>
              <w:jc w:val="center"/>
              <w:textAlignment w:val="center"/>
              <w:rPr>
                <w:rFonts w:ascii="仿宋" w:hAnsi="仿宋" w:eastAsia="仿宋"/>
                <w:w w:val="66"/>
                <w:sz w:val="24"/>
              </w:rPr>
            </w:pPr>
            <w:r>
              <w:rPr>
                <w:rFonts w:hint="eastAsia" w:ascii="宋体" w:hAnsi="宋体" w:eastAsia="宋体" w:cs="宋体"/>
                <w:i w:val="0"/>
                <w:color w:val="000000"/>
                <w:kern w:val="0"/>
                <w:sz w:val="20"/>
                <w:szCs w:val="20"/>
                <w:u w:val="none"/>
                <w:lang w:val="en-US" w:eastAsia="zh-CN" w:bidi="ar"/>
              </w:rPr>
              <w:t>11045104016</w:t>
            </w:r>
          </w:p>
        </w:tc>
        <w:tc>
          <w:tcPr>
            <w:tcW w:w="2693" w:type="dxa"/>
            <w:vAlign w:val="center"/>
          </w:tcPr>
          <w:p>
            <w:pPr>
              <w:spacing w:line="360" w:lineRule="auto"/>
              <w:jc w:val="center"/>
              <w:rPr>
                <w:rFonts w:ascii="仿宋" w:hAnsi="仿宋" w:eastAsia="仿宋"/>
                <w:w w:val="66"/>
                <w:sz w:val="24"/>
              </w:rPr>
            </w:pPr>
            <w:r>
              <w:rPr>
                <w:rFonts w:ascii="仿宋" w:hAnsi="仿宋" w:eastAsia="仿宋"/>
                <w:w w:val="66"/>
                <w:sz w:val="24"/>
              </w:rPr>
              <w:t>数学教学设计与实施</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1</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2</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54</w:t>
            </w:r>
          </w:p>
        </w:tc>
        <w:tc>
          <w:tcPr>
            <w:tcW w:w="1418" w:type="dxa"/>
            <w:vAlign w:val="center"/>
          </w:tcPr>
          <w:p>
            <w:pPr>
              <w:spacing w:line="360" w:lineRule="auto"/>
              <w:jc w:val="center"/>
              <w:rPr>
                <w:rFonts w:ascii="仿宋" w:hAnsi="仿宋" w:eastAsia="仿宋"/>
                <w:w w:val="66"/>
                <w:sz w:val="24"/>
              </w:rPr>
            </w:pPr>
            <w:r>
              <w:rPr>
                <w:rFonts w:ascii="仿宋" w:hAnsi="仿宋" w:eastAsia="仿宋"/>
                <w:w w:val="66"/>
                <w:sz w:val="24"/>
              </w:rPr>
              <w:t>数学与统计学院</w:t>
            </w:r>
          </w:p>
        </w:tc>
        <w:tc>
          <w:tcPr>
            <w:tcW w:w="850" w:type="dxa"/>
            <w:vAlign w:val="center"/>
          </w:tcPr>
          <w:p>
            <w:pPr>
              <w:spacing w:line="360" w:lineRule="auto"/>
              <w:jc w:val="center"/>
              <w:rPr>
                <w:rFonts w:ascii="仿宋" w:hAnsi="仿宋" w:eastAsia="仿宋"/>
                <w:w w:val="66"/>
                <w:sz w:val="24"/>
              </w:rPr>
            </w:pPr>
            <w:r>
              <w:rPr>
                <w:rFonts w:ascii="仿宋" w:hAnsi="仿宋" w:eastAsia="仿宋"/>
                <w:w w:val="66"/>
                <w:sz w:val="24"/>
              </w:rPr>
              <w:t>考试</w:t>
            </w:r>
          </w:p>
        </w:tc>
        <w:tc>
          <w:tcPr>
            <w:tcW w:w="552" w:type="dxa"/>
            <w:vAlign w:val="center"/>
          </w:tcPr>
          <w:p>
            <w:pPr>
              <w:spacing w:line="360" w:lineRule="auto"/>
              <w:jc w:val="center"/>
              <w:rPr>
                <w:rFonts w:ascii="仿宋" w:hAnsi="仿宋" w:eastAsia="仿宋"/>
                <w:w w:val="66"/>
                <w:sz w:val="24"/>
              </w:rPr>
            </w:pPr>
            <w:r>
              <w:rPr>
                <w:rFonts w:ascii="仿宋" w:hAnsi="仿宋" w:eastAsia="仿宋"/>
                <w:w w:val="66"/>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1" w:type="dxa"/>
            <w:vMerge w:val="continue"/>
            <w:vAlign w:val="center"/>
          </w:tcPr>
          <w:p>
            <w:pPr>
              <w:spacing w:line="360" w:lineRule="auto"/>
              <w:jc w:val="center"/>
              <w:rPr>
                <w:rFonts w:ascii="仿宋" w:hAnsi="仿宋" w:eastAsia="仿宋"/>
                <w:w w:val="66"/>
                <w:sz w:val="24"/>
              </w:rPr>
            </w:pPr>
          </w:p>
        </w:tc>
        <w:tc>
          <w:tcPr>
            <w:tcW w:w="1144" w:type="dxa"/>
            <w:vAlign w:val="center"/>
          </w:tcPr>
          <w:p>
            <w:pPr>
              <w:keepNext w:val="0"/>
              <w:keepLines w:val="0"/>
              <w:widowControl/>
              <w:suppressLineNumbers w:val="0"/>
              <w:jc w:val="center"/>
              <w:textAlignment w:val="center"/>
              <w:rPr>
                <w:rFonts w:ascii="仿宋" w:hAnsi="仿宋" w:eastAsia="仿宋"/>
                <w:w w:val="66"/>
                <w:sz w:val="24"/>
              </w:rPr>
            </w:pPr>
            <w:r>
              <w:rPr>
                <w:rFonts w:hint="eastAsia" w:ascii="宋体" w:hAnsi="宋体" w:eastAsia="宋体" w:cs="宋体"/>
                <w:i w:val="0"/>
                <w:color w:val="000000"/>
                <w:kern w:val="0"/>
                <w:sz w:val="20"/>
                <w:szCs w:val="20"/>
                <w:u w:val="none"/>
                <w:lang w:val="en-US" w:eastAsia="zh-CN" w:bidi="ar"/>
              </w:rPr>
              <w:t>11045104017</w:t>
            </w:r>
          </w:p>
        </w:tc>
        <w:tc>
          <w:tcPr>
            <w:tcW w:w="2693" w:type="dxa"/>
            <w:vAlign w:val="center"/>
          </w:tcPr>
          <w:p>
            <w:pPr>
              <w:spacing w:line="360" w:lineRule="auto"/>
              <w:jc w:val="center"/>
              <w:rPr>
                <w:rFonts w:ascii="仿宋" w:hAnsi="仿宋" w:eastAsia="仿宋"/>
                <w:w w:val="66"/>
                <w:sz w:val="24"/>
              </w:rPr>
            </w:pPr>
            <w:r>
              <w:rPr>
                <w:rFonts w:ascii="仿宋" w:hAnsi="仿宋" w:eastAsia="仿宋"/>
                <w:w w:val="66"/>
                <w:sz w:val="24"/>
              </w:rPr>
              <w:t>数学教育研究与论文写作</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1</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2</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36</w:t>
            </w:r>
          </w:p>
        </w:tc>
        <w:tc>
          <w:tcPr>
            <w:tcW w:w="1418" w:type="dxa"/>
            <w:vAlign w:val="center"/>
          </w:tcPr>
          <w:p>
            <w:pPr>
              <w:spacing w:line="360" w:lineRule="auto"/>
              <w:jc w:val="center"/>
              <w:rPr>
                <w:rFonts w:ascii="仿宋" w:hAnsi="仿宋" w:eastAsia="仿宋"/>
                <w:w w:val="66"/>
                <w:sz w:val="24"/>
              </w:rPr>
            </w:pPr>
            <w:r>
              <w:rPr>
                <w:rFonts w:ascii="仿宋" w:hAnsi="仿宋" w:eastAsia="仿宋"/>
                <w:w w:val="66"/>
                <w:sz w:val="24"/>
              </w:rPr>
              <w:t>数学与统计学院</w:t>
            </w:r>
          </w:p>
        </w:tc>
        <w:tc>
          <w:tcPr>
            <w:tcW w:w="850" w:type="dxa"/>
            <w:vAlign w:val="center"/>
          </w:tcPr>
          <w:p>
            <w:pPr>
              <w:spacing w:line="360" w:lineRule="auto"/>
              <w:jc w:val="center"/>
              <w:rPr>
                <w:rFonts w:ascii="仿宋" w:hAnsi="仿宋" w:eastAsia="仿宋"/>
                <w:w w:val="66"/>
                <w:sz w:val="24"/>
              </w:rPr>
            </w:pPr>
            <w:r>
              <w:rPr>
                <w:rFonts w:ascii="仿宋" w:hAnsi="仿宋" w:eastAsia="仿宋"/>
                <w:w w:val="66"/>
                <w:sz w:val="24"/>
              </w:rPr>
              <w:t>考试</w:t>
            </w:r>
          </w:p>
        </w:tc>
        <w:tc>
          <w:tcPr>
            <w:tcW w:w="552" w:type="dxa"/>
            <w:vAlign w:val="center"/>
          </w:tcPr>
          <w:p>
            <w:pPr>
              <w:spacing w:line="360" w:lineRule="auto"/>
              <w:jc w:val="center"/>
              <w:rPr>
                <w:rFonts w:ascii="仿宋" w:hAnsi="仿宋" w:eastAsia="仿宋"/>
                <w:w w:val="66"/>
                <w:sz w:val="24"/>
              </w:rPr>
            </w:pPr>
            <w:r>
              <w:rPr>
                <w:rFonts w:ascii="仿宋" w:hAnsi="仿宋" w:eastAsia="仿宋"/>
                <w:w w:val="66"/>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1" w:type="dxa"/>
            <w:vMerge w:val="continue"/>
            <w:vAlign w:val="center"/>
          </w:tcPr>
          <w:p>
            <w:pPr>
              <w:spacing w:line="360" w:lineRule="auto"/>
              <w:jc w:val="center"/>
              <w:rPr>
                <w:rFonts w:ascii="仿宋" w:hAnsi="仿宋" w:eastAsia="仿宋"/>
                <w:w w:val="66"/>
                <w:sz w:val="24"/>
              </w:rPr>
            </w:pPr>
          </w:p>
        </w:tc>
        <w:tc>
          <w:tcPr>
            <w:tcW w:w="1144" w:type="dxa"/>
            <w:vAlign w:val="center"/>
          </w:tcPr>
          <w:p>
            <w:pPr>
              <w:keepNext w:val="0"/>
              <w:keepLines w:val="0"/>
              <w:widowControl/>
              <w:suppressLineNumbers w:val="0"/>
              <w:jc w:val="center"/>
              <w:textAlignment w:val="center"/>
              <w:rPr>
                <w:rFonts w:ascii="仿宋" w:hAnsi="仿宋" w:eastAsia="仿宋"/>
                <w:w w:val="66"/>
                <w:sz w:val="24"/>
              </w:rPr>
            </w:pPr>
            <w:r>
              <w:rPr>
                <w:rFonts w:hint="eastAsia" w:ascii="宋体" w:hAnsi="宋体" w:eastAsia="宋体" w:cs="宋体"/>
                <w:i w:val="0"/>
                <w:color w:val="000000"/>
                <w:kern w:val="0"/>
                <w:sz w:val="20"/>
                <w:szCs w:val="20"/>
                <w:u w:val="none"/>
                <w:lang w:val="en-US" w:eastAsia="zh-CN" w:bidi="ar"/>
              </w:rPr>
              <w:t>11045104018</w:t>
            </w:r>
          </w:p>
        </w:tc>
        <w:tc>
          <w:tcPr>
            <w:tcW w:w="2693" w:type="dxa"/>
            <w:vAlign w:val="center"/>
          </w:tcPr>
          <w:p>
            <w:pPr>
              <w:spacing w:line="360" w:lineRule="auto"/>
              <w:jc w:val="center"/>
              <w:rPr>
                <w:rFonts w:ascii="仿宋" w:hAnsi="仿宋" w:eastAsia="仿宋"/>
                <w:w w:val="66"/>
                <w:sz w:val="24"/>
              </w:rPr>
            </w:pPr>
            <w:r>
              <w:rPr>
                <w:rFonts w:ascii="仿宋" w:hAnsi="仿宋" w:eastAsia="仿宋"/>
                <w:w w:val="66"/>
                <w:sz w:val="24"/>
              </w:rPr>
              <w:t>高观点下中学数学分析学</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1</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2</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36</w:t>
            </w:r>
          </w:p>
        </w:tc>
        <w:tc>
          <w:tcPr>
            <w:tcW w:w="1418" w:type="dxa"/>
            <w:vAlign w:val="center"/>
          </w:tcPr>
          <w:p>
            <w:pPr>
              <w:spacing w:line="360" w:lineRule="auto"/>
              <w:jc w:val="center"/>
              <w:rPr>
                <w:rFonts w:ascii="仿宋" w:hAnsi="仿宋" w:eastAsia="仿宋"/>
                <w:w w:val="66"/>
                <w:sz w:val="24"/>
              </w:rPr>
            </w:pPr>
            <w:r>
              <w:rPr>
                <w:rFonts w:ascii="仿宋" w:hAnsi="仿宋" w:eastAsia="仿宋"/>
                <w:w w:val="66"/>
                <w:sz w:val="24"/>
              </w:rPr>
              <w:t>数学与统计学院</w:t>
            </w:r>
          </w:p>
        </w:tc>
        <w:tc>
          <w:tcPr>
            <w:tcW w:w="850" w:type="dxa"/>
            <w:vAlign w:val="center"/>
          </w:tcPr>
          <w:p>
            <w:pPr>
              <w:spacing w:line="360" w:lineRule="auto"/>
              <w:jc w:val="center"/>
              <w:rPr>
                <w:rFonts w:ascii="仿宋" w:hAnsi="仿宋" w:eastAsia="仿宋"/>
                <w:w w:val="66"/>
                <w:sz w:val="24"/>
              </w:rPr>
            </w:pPr>
            <w:r>
              <w:rPr>
                <w:rFonts w:ascii="仿宋" w:hAnsi="仿宋" w:eastAsia="仿宋"/>
                <w:w w:val="66"/>
                <w:sz w:val="24"/>
              </w:rPr>
              <w:t>考试</w:t>
            </w:r>
          </w:p>
        </w:tc>
        <w:tc>
          <w:tcPr>
            <w:tcW w:w="552" w:type="dxa"/>
            <w:vAlign w:val="center"/>
          </w:tcPr>
          <w:p>
            <w:pPr>
              <w:spacing w:line="360" w:lineRule="auto"/>
              <w:jc w:val="center"/>
              <w:rPr>
                <w:rFonts w:ascii="仿宋" w:hAnsi="仿宋" w:eastAsia="仿宋"/>
                <w:w w:val="66"/>
                <w:sz w:val="24"/>
              </w:rPr>
            </w:pPr>
            <w:r>
              <w:rPr>
                <w:rFonts w:ascii="仿宋" w:hAnsi="仿宋" w:eastAsia="仿宋"/>
                <w:w w:val="66"/>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601" w:type="dxa"/>
            <w:vMerge w:val="continue"/>
            <w:vAlign w:val="center"/>
          </w:tcPr>
          <w:p>
            <w:pPr>
              <w:spacing w:line="360" w:lineRule="auto"/>
              <w:jc w:val="center"/>
              <w:rPr>
                <w:rFonts w:ascii="仿宋" w:hAnsi="仿宋" w:eastAsia="仿宋"/>
                <w:w w:val="66"/>
                <w:sz w:val="24"/>
              </w:rPr>
            </w:pPr>
          </w:p>
        </w:tc>
        <w:tc>
          <w:tcPr>
            <w:tcW w:w="1144" w:type="dxa"/>
            <w:vAlign w:val="center"/>
          </w:tcPr>
          <w:p>
            <w:pPr>
              <w:keepNext w:val="0"/>
              <w:keepLines w:val="0"/>
              <w:widowControl/>
              <w:suppressLineNumbers w:val="0"/>
              <w:jc w:val="center"/>
              <w:textAlignment w:val="center"/>
              <w:rPr>
                <w:rFonts w:ascii="仿宋" w:hAnsi="仿宋" w:eastAsia="仿宋"/>
                <w:w w:val="66"/>
                <w:sz w:val="24"/>
              </w:rPr>
            </w:pPr>
            <w:r>
              <w:rPr>
                <w:rFonts w:hint="eastAsia" w:ascii="宋体" w:hAnsi="宋体" w:eastAsia="宋体" w:cs="宋体"/>
                <w:i w:val="0"/>
                <w:color w:val="000000"/>
                <w:kern w:val="0"/>
                <w:sz w:val="20"/>
                <w:szCs w:val="20"/>
                <w:u w:val="none"/>
                <w:lang w:val="en-US" w:eastAsia="zh-CN" w:bidi="ar"/>
              </w:rPr>
              <w:t>11045104019</w:t>
            </w:r>
          </w:p>
        </w:tc>
        <w:tc>
          <w:tcPr>
            <w:tcW w:w="2693" w:type="dxa"/>
            <w:vAlign w:val="center"/>
          </w:tcPr>
          <w:p>
            <w:pPr>
              <w:spacing w:line="360" w:lineRule="auto"/>
              <w:jc w:val="center"/>
              <w:rPr>
                <w:rFonts w:ascii="仿宋" w:hAnsi="仿宋" w:eastAsia="仿宋"/>
                <w:w w:val="66"/>
                <w:sz w:val="24"/>
              </w:rPr>
            </w:pPr>
            <w:r>
              <w:rPr>
                <w:rFonts w:ascii="仿宋" w:hAnsi="仿宋" w:eastAsia="仿宋"/>
                <w:w w:val="66"/>
                <w:sz w:val="24"/>
              </w:rPr>
              <w:t>高观点下中学数学代数学</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2</w:t>
            </w:r>
          </w:p>
        </w:tc>
        <w:tc>
          <w:tcPr>
            <w:tcW w:w="567" w:type="dxa"/>
            <w:vAlign w:val="center"/>
          </w:tcPr>
          <w:p>
            <w:pPr>
              <w:spacing w:before="100" w:beforeAutospacing="1" w:after="100" w:afterAutospacing="1" w:line="360" w:lineRule="auto"/>
              <w:jc w:val="center"/>
              <w:rPr>
                <w:rFonts w:ascii="仿宋" w:hAnsi="仿宋" w:eastAsia="仿宋"/>
                <w:w w:val="66"/>
                <w:sz w:val="24"/>
              </w:rPr>
            </w:pPr>
            <w:r>
              <w:rPr>
                <w:rFonts w:ascii="仿宋" w:hAnsi="仿宋" w:eastAsia="仿宋"/>
                <w:w w:val="66"/>
                <w:sz w:val="24"/>
              </w:rPr>
              <w:t>2</w:t>
            </w:r>
          </w:p>
        </w:tc>
        <w:tc>
          <w:tcPr>
            <w:tcW w:w="567" w:type="dxa"/>
            <w:vAlign w:val="center"/>
          </w:tcPr>
          <w:p>
            <w:pPr>
              <w:spacing w:before="100" w:beforeAutospacing="1" w:after="100" w:afterAutospacing="1" w:line="360" w:lineRule="auto"/>
              <w:jc w:val="center"/>
              <w:rPr>
                <w:rFonts w:ascii="仿宋" w:hAnsi="仿宋" w:eastAsia="仿宋"/>
                <w:w w:val="66"/>
                <w:sz w:val="24"/>
              </w:rPr>
            </w:pPr>
            <w:r>
              <w:rPr>
                <w:rFonts w:ascii="仿宋" w:hAnsi="仿宋" w:eastAsia="仿宋"/>
                <w:w w:val="66"/>
                <w:sz w:val="24"/>
              </w:rPr>
              <w:t>36</w:t>
            </w:r>
          </w:p>
        </w:tc>
        <w:tc>
          <w:tcPr>
            <w:tcW w:w="1418" w:type="dxa"/>
            <w:vAlign w:val="center"/>
          </w:tcPr>
          <w:p>
            <w:pPr>
              <w:spacing w:line="360" w:lineRule="auto"/>
              <w:jc w:val="center"/>
              <w:rPr>
                <w:rFonts w:ascii="仿宋" w:hAnsi="仿宋" w:eastAsia="仿宋"/>
                <w:w w:val="66"/>
                <w:sz w:val="24"/>
              </w:rPr>
            </w:pPr>
            <w:r>
              <w:rPr>
                <w:rFonts w:ascii="仿宋" w:hAnsi="仿宋" w:eastAsia="仿宋"/>
                <w:w w:val="66"/>
                <w:sz w:val="24"/>
              </w:rPr>
              <w:t>数学与统计学院</w:t>
            </w:r>
          </w:p>
        </w:tc>
        <w:tc>
          <w:tcPr>
            <w:tcW w:w="850" w:type="dxa"/>
            <w:vAlign w:val="center"/>
          </w:tcPr>
          <w:p>
            <w:pPr>
              <w:spacing w:line="360" w:lineRule="auto"/>
              <w:jc w:val="center"/>
              <w:rPr>
                <w:rFonts w:ascii="仿宋" w:hAnsi="仿宋" w:eastAsia="仿宋"/>
                <w:w w:val="66"/>
                <w:sz w:val="24"/>
              </w:rPr>
            </w:pPr>
            <w:r>
              <w:rPr>
                <w:rFonts w:ascii="仿宋" w:hAnsi="仿宋" w:eastAsia="仿宋"/>
                <w:w w:val="66"/>
                <w:sz w:val="24"/>
              </w:rPr>
              <w:t>考试</w:t>
            </w:r>
          </w:p>
        </w:tc>
        <w:tc>
          <w:tcPr>
            <w:tcW w:w="552" w:type="dxa"/>
            <w:vAlign w:val="center"/>
          </w:tcPr>
          <w:p>
            <w:pPr>
              <w:spacing w:line="360" w:lineRule="auto"/>
              <w:jc w:val="center"/>
              <w:rPr>
                <w:rFonts w:ascii="仿宋" w:hAnsi="仿宋" w:eastAsia="仿宋"/>
                <w:w w:val="66"/>
                <w:sz w:val="24"/>
              </w:rPr>
            </w:pPr>
            <w:r>
              <w:rPr>
                <w:rFonts w:ascii="仿宋" w:hAnsi="仿宋" w:eastAsia="仿宋"/>
                <w:w w:val="66"/>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1" w:type="dxa"/>
            <w:vMerge w:val="restart"/>
            <w:vAlign w:val="center"/>
          </w:tcPr>
          <w:p>
            <w:pPr>
              <w:spacing w:line="360" w:lineRule="auto"/>
              <w:jc w:val="center"/>
              <w:rPr>
                <w:rFonts w:ascii="仿宋" w:hAnsi="仿宋" w:eastAsia="仿宋"/>
                <w:w w:val="66"/>
                <w:sz w:val="24"/>
              </w:rPr>
            </w:pPr>
            <w:r>
              <w:rPr>
                <w:rFonts w:ascii="仿宋" w:hAnsi="仿宋" w:eastAsia="仿宋"/>
                <w:w w:val="66"/>
                <w:sz w:val="24"/>
              </w:rPr>
              <w:t>专业选修</w:t>
            </w:r>
          </w:p>
          <w:p>
            <w:pPr>
              <w:spacing w:line="360" w:lineRule="auto"/>
              <w:jc w:val="center"/>
              <w:rPr>
                <w:rFonts w:ascii="仿宋" w:hAnsi="仿宋" w:eastAsia="仿宋"/>
                <w:w w:val="66"/>
                <w:sz w:val="24"/>
              </w:rPr>
            </w:pPr>
            <w:r>
              <w:rPr>
                <w:rFonts w:ascii="仿宋" w:hAnsi="仿宋" w:eastAsia="仿宋"/>
                <w:w w:val="66"/>
                <w:sz w:val="24"/>
              </w:rPr>
              <w:t>（不低于6学分）</w:t>
            </w:r>
          </w:p>
        </w:tc>
        <w:tc>
          <w:tcPr>
            <w:tcW w:w="1144" w:type="dxa"/>
            <w:vAlign w:val="center"/>
          </w:tcPr>
          <w:p>
            <w:pPr>
              <w:spacing w:line="360" w:lineRule="auto"/>
              <w:jc w:val="center"/>
              <w:rPr>
                <w:rFonts w:ascii="仿宋" w:hAnsi="仿宋" w:eastAsia="仿宋"/>
                <w:w w:val="66"/>
                <w:sz w:val="24"/>
              </w:rPr>
            </w:pPr>
            <w:r>
              <w:rPr>
                <w:rFonts w:ascii="仿宋" w:hAnsi="仿宋" w:eastAsia="仿宋"/>
                <w:w w:val="66"/>
                <w:sz w:val="24"/>
              </w:rPr>
              <w:t>11045104006</w:t>
            </w:r>
          </w:p>
        </w:tc>
        <w:tc>
          <w:tcPr>
            <w:tcW w:w="2693" w:type="dxa"/>
            <w:vAlign w:val="center"/>
          </w:tcPr>
          <w:p>
            <w:pPr>
              <w:spacing w:line="360" w:lineRule="auto"/>
              <w:jc w:val="center"/>
              <w:rPr>
                <w:rFonts w:ascii="仿宋" w:hAnsi="仿宋" w:eastAsia="仿宋"/>
                <w:w w:val="66"/>
                <w:sz w:val="24"/>
              </w:rPr>
            </w:pPr>
            <w:r>
              <w:rPr>
                <w:rFonts w:ascii="仿宋" w:hAnsi="仿宋" w:eastAsia="仿宋"/>
                <w:w w:val="66"/>
                <w:sz w:val="24"/>
              </w:rPr>
              <w:t>数学学习理论与方法</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2</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2</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36</w:t>
            </w:r>
          </w:p>
        </w:tc>
        <w:tc>
          <w:tcPr>
            <w:tcW w:w="1418" w:type="dxa"/>
            <w:vAlign w:val="center"/>
          </w:tcPr>
          <w:p>
            <w:pPr>
              <w:spacing w:line="360" w:lineRule="auto"/>
              <w:jc w:val="center"/>
              <w:rPr>
                <w:rFonts w:ascii="仿宋" w:hAnsi="仿宋" w:eastAsia="仿宋"/>
                <w:w w:val="66"/>
                <w:sz w:val="24"/>
              </w:rPr>
            </w:pPr>
            <w:r>
              <w:rPr>
                <w:rFonts w:ascii="仿宋" w:hAnsi="仿宋" w:eastAsia="仿宋"/>
                <w:w w:val="66"/>
                <w:sz w:val="24"/>
              </w:rPr>
              <w:t>数学与统计学院</w:t>
            </w:r>
          </w:p>
        </w:tc>
        <w:tc>
          <w:tcPr>
            <w:tcW w:w="850" w:type="dxa"/>
            <w:vAlign w:val="center"/>
          </w:tcPr>
          <w:p>
            <w:pPr>
              <w:spacing w:line="360" w:lineRule="auto"/>
              <w:jc w:val="center"/>
              <w:rPr>
                <w:rFonts w:ascii="仿宋" w:hAnsi="仿宋" w:eastAsia="仿宋"/>
                <w:w w:val="66"/>
                <w:sz w:val="24"/>
              </w:rPr>
            </w:pPr>
            <w:r>
              <w:rPr>
                <w:rFonts w:ascii="仿宋" w:hAnsi="仿宋" w:eastAsia="仿宋"/>
                <w:w w:val="66"/>
                <w:sz w:val="24"/>
              </w:rPr>
              <w:t>考查</w:t>
            </w:r>
          </w:p>
        </w:tc>
        <w:tc>
          <w:tcPr>
            <w:tcW w:w="552" w:type="dxa"/>
            <w:vAlign w:val="center"/>
          </w:tcPr>
          <w:p>
            <w:pPr>
              <w:spacing w:line="360" w:lineRule="auto"/>
              <w:jc w:val="center"/>
              <w:rPr>
                <w:rFonts w:ascii="仿宋" w:hAnsi="仿宋" w:eastAsia="仿宋"/>
                <w:w w:val="66"/>
                <w:sz w:val="24"/>
              </w:rPr>
            </w:pPr>
            <w:r>
              <w:rPr>
                <w:rFonts w:ascii="仿宋" w:hAnsi="仿宋" w:eastAsia="仿宋"/>
                <w:w w:val="66"/>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1" w:type="dxa"/>
            <w:vMerge w:val="continue"/>
            <w:vAlign w:val="center"/>
          </w:tcPr>
          <w:p>
            <w:pPr>
              <w:spacing w:line="360" w:lineRule="auto"/>
              <w:jc w:val="center"/>
              <w:rPr>
                <w:rFonts w:ascii="仿宋" w:hAnsi="仿宋" w:eastAsia="仿宋"/>
                <w:w w:val="66"/>
                <w:sz w:val="24"/>
              </w:rPr>
            </w:pPr>
          </w:p>
        </w:tc>
        <w:tc>
          <w:tcPr>
            <w:tcW w:w="1144" w:type="dxa"/>
            <w:vAlign w:val="center"/>
          </w:tcPr>
          <w:p>
            <w:pPr>
              <w:keepNext w:val="0"/>
              <w:keepLines w:val="0"/>
              <w:widowControl/>
              <w:suppressLineNumbers w:val="0"/>
              <w:jc w:val="center"/>
              <w:textAlignment w:val="center"/>
              <w:rPr>
                <w:rFonts w:ascii="仿宋" w:hAnsi="仿宋" w:eastAsia="仿宋"/>
                <w:w w:val="66"/>
                <w:sz w:val="24"/>
              </w:rPr>
            </w:pPr>
            <w:r>
              <w:rPr>
                <w:rFonts w:hint="eastAsia" w:ascii="宋体" w:hAnsi="宋体" w:eastAsia="宋体" w:cs="宋体"/>
                <w:i w:val="0"/>
                <w:color w:val="000000"/>
                <w:kern w:val="0"/>
                <w:sz w:val="20"/>
                <w:szCs w:val="20"/>
                <w:u w:val="none"/>
                <w:lang w:val="en-US" w:eastAsia="zh-CN" w:bidi="ar"/>
              </w:rPr>
              <w:t>11045104020</w:t>
            </w:r>
          </w:p>
        </w:tc>
        <w:tc>
          <w:tcPr>
            <w:tcW w:w="2693" w:type="dxa"/>
            <w:vAlign w:val="center"/>
          </w:tcPr>
          <w:p>
            <w:pPr>
              <w:spacing w:line="360" w:lineRule="auto"/>
              <w:jc w:val="center"/>
              <w:rPr>
                <w:rFonts w:ascii="仿宋" w:hAnsi="仿宋" w:eastAsia="仿宋"/>
                <w:w w:val="66"/>
                <w:sz w:val="24"/>
              </w:rPr>
            </w:pPr>
            <w:r>
              <w:rPr>
                <w:rFonts w:ascii="仿宋" w:hAnsi="仿宋" w:eastAsia="仿宋"/>
                <w:w w:val="66"/>
                <w:sz w:val="24"/>
              </w:rPr>
              <w:t>教育统计测量与评价</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2</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2</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36</w:t>
            </w:r>
          </w:p>
        </w:tc>
        <w:tc>
          <w:tcPr>
            <w:tcW w:w="1418" w:type="dxa"/>
            <w:vAlign w:val="center"/>
          </w:tcPr>
          <w:p>
            <w:pPr>
              <w:spacing w:line="360" w:lineRule="auto"/>
              <w:jc w:val="center"/>
              <w:rPr>
                <w:rFonts w:ascii="仿宋" w:hAnsi="仿宋" w:eastAsia="仿宋"/>
                <w:w w:val="66"/>
                <w:sz w:val="24"/>
              </w:rPr>
            </w:pPr>
            <w:r>
              <w:rPr>
                <w:rFonts w:ascii="仿宋" w:hAnsi="仿宋" w:eastAsia="仿宋"/>
                <w:w w:val="66"/>
                <w:sz w:val="24"/>
              </w:rPr>
              <w:t>数学与统计学院</w:t>
            </w:r>
          </w:p>
        </w:tc>
        <w:tc>
          <w:tcPr>
            <w:tcW w:w="850" w:type="dxa"/>
            <w:vAlign w:val="center"/>
          </w:tcPr>
          <w:p>
            <w:pPr>
              <w:spacing w:line="360" w:lineRule="auto"/>
              <w:jc w:val="center"/>
              <w:rPr>
                <w:rFonts w:ascii="仿宋" w:hAnsi="仿宋" w:eastAsia="仿宋"/>
                <w:w w:val="66"/>
                <w:sz w:val="24"/>
              </w:rPr>
            </w:pPr>
            <w:r>
              <w:rPr>
                <w:rFonts w:ascii="仿宋" w:hAnsi="仿宋" w:eastAsia="仿宋"/>
                <w:w w:val="66"/>
                <w:sz w:val="24"/>
              </w:rPr>
              <w:t>考查</w:t>
            </w:r>
          </w:p>
        </w:tc>
        <w:tc>
          <w:tcPr>
            <w:tcW w:w="552" w:type="dxa"/>
            <w:vAlign w:val="center"/>
          </w:tcPr>
          <w:p>
            <w:pPr>
              <w:spacing w:line="360" w:lineRule="auto"/>
              <w:jc w:val="center"/>
              <w:rPr>
                <w:rFonts w:ascii="仿宋" w:hAnsi="仿宋" w:eastAsia="仿宋"/>
                <w:w w:val="66"/>
                <w:sz w:val="24"/>
              </w:rPr>
            </w:pPr>
            <w:r>
              <w:rPr>
                <w:rFonts w:ascii="仿宋" w:hAnsi="仿宋" w:eastAsia="仿宋"/>
                <w:w w:val="66"/>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601" w:type="dxa"/>
            <w:vMerge w:val="continue"/>
            <w:vAlign w:val="center"/>
          </w:tcPr>
          <w:p>
            <w:pPr>
              <w:spacing w:line="360" w:lineRule="auto"/>
              <w:jc w:val="center"/>
              <w:rPr>
                <w:rFonts w:ascii="仿宋" w:hAnsi="仿宋" w:eastAsia="仿宋"/>
                <w:w w:val="66"/>
                <w:sz w:val="24"/>
              </w:rPr>
            </w:pPr>
          </w:p>
        </w:tc>
        <w:tc>
          <w:tcPr>
            <w:tcW w:w="1144" w:type="dxa"/>
            <w:vAlign w:val="center"/>
          </w:tcPr>
          <w:p>
            <w:pPr>
              <w:keepNext w:val="0"/>
              <w:keepLines w:val="0"/>
              <w:widowControl/>
              <w:suppressLineNumbers w:val="0"/>
              <w:jc w:val="center"/>
              <w:textAlignment w:val="center"/>
              <w:rPr>
                <w:rFonts w:ascii="仿宋" w:hAnsi="仿宋" w:eastAsia="仿宋"/>
                <w:w w:val="66"/>
                <w:sz w:val="24"/>
              </w:rPr>
            </w:pPr>
            <w:r>
              <w:rPr>
                <w:rFonts w:hint="eastAsia" w:ascii="宋体" w:hAnsi="宋体" w:eastAsia="宋体" w:cs="宋体"/>
                <w:i w:val="0"/>
                <w:color w:val="000000"/>
                <w:kern w:val="0"/>
                <w:sz w:val="20"/>
                <w:szCs w:val="20"/>
                <w:u w:val="none"/>
                <w:lang w:val="en-US" w:eastAsia="zh-CN" w:bidi="ar"/>
              </w:rPr>
              <w:t>11045104021</w:t>
            </w:r>
          </w:p>
        </w:tc>
        <w:tc>
          <w:tcPr>
            <w:tcW w:w="2693" w:type="dxa"/>
            <w:vAlign w:val="center"/>
          </w:tcPr>
          <w:p>
            <w:pPr>
              <w:spacing w:line="360" w:lineRule="auto"/>
              <w:jc w:val="center"/>
              <w:rPr>
                <w:rFonts w:ascii="仿宋" w:hAnsi="仿宋" w:eastAsia="仿宋"/>
                <w:w w:val="66"/>
                <w:sz w:val="24"/>
              </w:rPr>
            </w:pPr>
            <w:r>
              <w:rPr>
                <w:rFonts w:ascii="仿宋" w:hAnsi="仿宋" w:eastAsia="仿宋"/>
                <w:w w:val="66"/>
                <w:sz w:val="24"/>
              </w:rPr>
              <w:t>现代（数学）教育技术</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2</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2</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36</w:t>
            </w:r>
          </w:p>
        </w:tc>
        <w:tc>
          <w:tcPr>
            <w:tcW w:w="1418" w:type="dxa"/>
            <w:vAlign w:val="center"/>
          </w:tcPr>
          <w:p>
            <w:pPr>
              <w:spacing w:line="360" w:lineRule="auto"/>
              <w:jc w:val="center"/>
              <w:rPr>
                <w:rFonts w:ascii="仿宋" w:hAnsi="仿宋" w:eastAsia="仿宋"/>
                <w:w w:val="66"/>
                <w:sz w:val="24"/>
              </w:rPr>
            </w:pPr>
            <w:r>
              <w:rPr>
                <w:rFonts w:ascii="仿宋" w:hAnsi="仿宋" w:eastAsia="仿宋"/>
                <w:w w:val="66"/>
                <w:sz w:val="24"/>
              </w:rPr>
              <w:t>数学与统计学院</w:t>
            </w:r>
          </w:p>
        </w:tc>
        <w:tc>
          <w:tcPr>
            <w:tcW w:w="850" w:type="dxa"/>
            <w:vAlign w:val="center"/>
          </w:tcPr>
          <w:p>
            <w:pPr>
              <w:spacing w:line="360" w:lineRule="auto"/>
              <w:jc w:val="center"/>
              <w:rPr>
                <w:rFonts w:ascii="仿宋" w:hAnsi="仿宋" w:eastAsia="仿宋"/>
                <w:w w:val="66"/>
                <w:sz w:val="24"/>
              </w:rPr>
            </w:pPr>
            <w:r>
              <w:rPr>
                <w:rFonts w:ascii="仿宋" w:hAnsi="仿宋" w:eastAsia="仿宋"/>
                <w:w w:val="66"/>
                <w:sz w:val="24"/>
              </w:rPr>
              <w:t>考查</w:t>
            </w:r>
          </w:p>
        </w:tc>
        <w:tc>
          <w:tcPr>
            <w:tcW w:w="552" w:type="dxa"/>
            <w:vAlign w:val="center"/>
          </w:tcPr>
          <w:p>
            <w:pPr>
              <w:spacing w:line="360" w:lineRule="auto"/>
              <w:jc w:val="center"/>
              <w:rPr>
                <w:rFonts w:ascii="仿宋" w:hAnsi="仿宋" w:eastAsia="仿宋"/>
                <w:w w:val="66"/>
                <w:sz w:val="24"/>
              </w:rPr>
            </w:pPr>
            <w:r>
              <w:rPr>
                <w:rFonts w:ascii="仿宋" w:hAnsi="仿宋" w:eastAsia="仿宋"/>
                <w:w w:val="66"/>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1" w:type="dxa"/>
            <w:vMerge w:val="continue"/>
            <w:vAlign w:val="center"/>
          </w:tcPr>
          <w:p>
            <w:pPr>
              <w:spacing w:line="360" w:lineRule="auto"/>
              <w:jc w:val="center"/>
              <w:rPr>
                <w:rFonts w:ascii="仿宋" w:hAnsi="仿宋" w:eastAsia="仿宋"/>
                <w:w w:val="66"/>
                <w:sz w:val="24"/>
              </w:rPr>
            </w:pPr>
          </w:p>
        </w:tc>
        <w:tc>
          <w:tcPr>
            <w:tcW w:w="1144" w:type="dxa"/>
            <w:vAlign w:val="center"/>
          </w:tcPr>
          <w:p>
            <w:pPr>
              <w:keepNext w:val="0"/>
              <w:keepLines w:val="0"/>
              <w:widowControl/>
              <w:suppressLineNumbers w:val="0"/>
              <w:jc w:val="center"/>
              <w:textAlignment w:val="center"/>
              <w:rPr>
                <w:rFonts w:ascii="仿宋" w:hAnsi="仿宋" w:eastAsia="仿宋"/>
                <w:w w:val="66"/>
                <w:sz w:val="24"/>
              </w:rPr>
            </w:pPr>
            <w:r>
              <w:rPr>
                <w:rFonts w:hint="eastAsia" w:ascii="宋体" w:hAnsi="宋体" w:eastAsia="宋体" w:cs="宋体"/>
                <w:i w:val="0"/>
                <w:color w:val="000000"/>
                <w:kern w:val="0"/>
                <w:sz w:val="20"/>
                <w:szCs w:val="20"/>
                <w:u w:val="none"/>
                <w:lang w:val="en-US" w:eastAsia="zh-CN" w:bidi="ar"/>
              </w:rPr>
              <w:t>11045104022</w:t>
            </w:r>
          </w:p>
        </w:tc>
        <w:tc>
          <w:tcPr>
            <w:tcW w:w="2693" w:type="dxa"/>
            <w:vAlign w:val="center"/>
          </w:tcPr>
          <w:p>
            <w:pPr>
              <w:spacing w:line="360" w:lineRule="auto"/>
              <w:jc w:val="center"/>
              <w:rPr>
                <w:rFonts w:ascii="仿宋" w:hAnsi="仿宋" w:eastAsia="仿宋"/>
                <w:w w:val="66"/>
                <w:sz w:val="24"/>
              </w:rPr>
            </w:pPr>
            <w:r>
              <w:rPr>
                <w:rFonts w:ascii="仿宋" w:hAnsi="仿宋" w:eastAsia="仿宋"/>
                <w:w w:val="66"/>
                <w:sz w:val="24"/>
              </w:rPr>
              <w:t>数学解题研究</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2</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2</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36</w:t>
            </w:r>
          </w:p>
        </w:tc>
        <w:tc>
          <w:tcPr>
            <w:tcW w:w="1418" w:type="dxa"/>
            <w:vAlign w:val="center"/>
          </w:tcPr>
          <w:p>
            <w:pPr>
              <w:spacing w:line="360" w:lineRule="auto"/>
              <w:jc w:val="center"/>
              <w:rPr>
                <w:rFonts w:ascii="仿宋" w:hAnsi="仿宋" w:eastAsia="仿宋"/>
                <w:w w:val="66"/>
                <w:sz w:val="24"/>
              </w:rPr>
            </w:pPr>
            <w:r>
              <w:rPr>
                <w:rFonts w:ascii="仿宋" w:hAnsi="仿宋" w:eastAsia="仿宋"/>
                <w:w w:val="66"/>
                <w:sz w:val="24"/>
              </w:rPr>
              <w:t>数学与统计学院</w:t>
            </w:r>
          </w:p>
        </w:tc>
        <w:tc>
          <w:tcPr>
            <w:tcW w:w="850" w:type="dxa"/>
            <w:vAlign w:val="center"/>
          </w:tcPr>
          <w:p>
            <w:pPr>
              <w:spacing w:line="360" w:lineRule="auto"/>
              <w:jc w:val="center"/>
              <w:rPr>
                <w:rFonts w:ascii="仿宋" w:hAnsi="仿宋" w:eastAsia="仿宋"/>
                <w:w w:val="66"/>
                <w:sz w:val="24"/>
              </w:rPr>
            </w:pPr>
            <w:r>
              <w:rPr>
                <w:rFonts w:ascii="仿宋" w:hAnsi="仿宋" w:eastAsia="仿宋"/>
                <w:w w:val="66"/>
                <w:sz w:val="24"/>
              </w:rPr>
              <w:t>考查</w:t>
            </w:r>
          </w:p>
        </w:tc>
        <w:tc>
          <w:tcPr>
            <w:tcW w:w="552" w:type="dxa"/>
            <w:vAlign w:val="center"/>
          </w:tcPr>
          <w:p>
            <w:pPr>
              <w:spacing w:line="360" w:lineRule="auto"/>
              <w:jc w:val="center"/>
              <w:rPr>
                <w:rFonts w:ascii="仿宋" w:hAnsi="仿宋" w:eastAsia="仿宋"/>
                <w:w w:val="66"/>
                <w:sz w:val="24"/>
              </w:rPr>
            </w:pPr>
            <w:r>
              <w:rPr>
                <w:rFonts w:ascii="仿宋" w:hAnsi="仿宋" w:eastAsia="仿宋"/>
                <w:w w:val="66"/>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1" w:type="dxa"/>
            <w:vMerge w:val="continue"/>
            <w:vAlign w:val="center"/>
          </w:tcPr>
          <w:p>
            <w:pPr>
              <w:spacing w:line="360" w:lineRule="auto"/>
              <w:jc w:val="center"/>
              <w:rPr>
                <w:rFonts w:ascii="仿宋" w:hAnsi="仿宋" w:eastAsia="仿宋"/>
                <w:w w:val="66"/>
                <w:sz w:val="24"/>
              </w:rPr>
            </w:pPr>
          </w:p>
        </w:tc>
        <w:tc>
          <w:tcPr>
            <w:tcW w:w="1144" w:type="dxa"/>
            <w:vAlign w:val="center"/>
          </w:tcPr>
          <w:p>
            <w:pPr>
              <w:keepNext w:val="0"/>
              <w:keepLines w:val="0"/>
              <w:widowControl/>
              <w:suppressLineNumbers w:val="0"/>
              <w:jc w:val="center"/>
              <w:textAlignment w:val="center"/>
              <w:rPr>
                <w:rFonts w:ascii="仿宋" w:hAnsi="仿宋" w:eastAsia="仿宋"/>
                <w:w w:val="66"/>
                <w:sz w:val="24"/>
              </w:rPr>
            </w:pPr>
            <w:r>
              <w:rPr>
                <w:rFonts w:hint="eastAsia" w:ascii="宋体" w:hAnsi="宋体" w:eastAsia="宋体" w:cs="宋体"/>
                <w:i w:val="0"/>
                <w:color w:val="000000"/>
                <w:kern w:val="0"/>
                <w:sz w:val="20"/>
                <w:szCs w:val="20"/>
                <w:u w:val="none"/>
                <w:lang w:val="en-US" w:eastAsia="zh-CN" w:bidi="ar"/>
              </w:rPr>
              <w:t>11045104023</w:t>
            </w:r>
          </w:p>
        </w:tc>
        <w:tc>
          <w:tcPr>
            <w:tcW w:w="2693" w:type="dxa"/>
            <w:vAlign w:val="center"/>
          </w:tcPr>
          <w:p>
            <w:pPr>
              <w:spacing w:line="360" w:lineRule="auto"/>
              <w:jc w:val="center"/>
              <w:rPr>
                <w:rFonts w:ascii="仿宋" w:hAnsi="仿宋" w:eastAsia="仿宋"/>
                <w:w w:val="66"/>
                <w:sz w:val="24"/>
              </w:rPr>
            </w:pPr>
            <w:r>
              <w:rPr>
                <w:rFonts w:ascii="仿宋" w:hAnsi="仿宋" w:eastAsia="仿宋"/>
                <w:w w:val="66"/>
                <w:sz w:val="24"/>
              </w:rPr>
              <w:t>数学简史</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2</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2</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36</w:t>
            </w:r>
          </w:p>
        </w:tc>
        <w:tc>
          <w:tcPr>
            <w:tcW w:w="1418" w:type="dxa"/>
            <w:vAlign w:val="center"/>
          </w:tcPr>
          <w:p>
            <w:pPr>
              <w:spacing w:line="360" w:lineRule="auto"/>
              <w:jc w:val="center"/>
              <w:rPr>
                <w:rFonts w:ascii="仿宋" w:hAnsi="仿宋" w:eastAsia="仿宋"/>
                <w:w w:val="66"/>
                <w:sz w:val="24"/>
              </w:rPr>
            </w:pPr>
            <w:r>
              <w:rPr>
                <w:rFonts w:ascii="仿宋" w:hAnsi="仿宋" w:eastAsia="仿宋"/>
                <w:w w:val="66"/>
                <w:sz w:val="24"/>
              </w:rPr>
              <w:t>数学与统计学院</w:t>
            </w:r>
          </w:p>
        </w:tc>
        <w:tc>
          <w:tcPr>
            <w:tcW w:w="850" w:type="dxa"/>
            <w:vAlign w:val="center"/>
          </w:tcPr>
          <w:p>
            <w:pPr>
              <w:spacing w:line="360" w:lineRule="auto"/>
              <w:jc w:val="center"/>
              <w:rPr>
                <w:rFonts w:ascii="仿宋" w:hAnsi="仿宋" w:eastAsia="仿宋"/>
                <w:w w:val="66"/>
                <w:sz w:val="24"/>
              </w:rPr>
            </w:pPr>
            <w:r>
              <w:rPr>
                <w:rFonts w:ascii="仿宋" w:hAnsi="仿宋" w:eastAsia="仿宋"/>
                <w:w w:val="66"/>
                <w:sz w:val="24"/>
              </w:rPr>
              <w:t>考查</w:t>
            </w:r>
          </w:p>
        </w:tc>
        <w:tc>
          <w:tcPr>
            <w:tcW w:w="552" w:type="dxa"/>
            <w:vAlign w:val="center"/>
          </w:tcPr>
          <w:p>
            <w:pPr>
              <w:spacing w:line="360" w:lineRule="auto"/>
              <w:jc w:val="center"/>
              <w:rPr>
                <w:rFonts w:ascii="仿宋" w:hAnsi="仿宋" w:eastAsia="仿宋"/>
                <w:w w:val="66"/>
                <w:sz w:val="24"/>
              </w:rPr>
            </w:pPr>
            <w:r>
              <w:rPr>
                <w:rFonts w:ascii="仿宋" w:hAnsi="仿宋" w:eastAsia="仿宋"/>
                <w:w w:val="66"/>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1" w:type="dxa"/>
            <w:vMerge w:val="continue"/>
            <w:vAlign w:val="center"/>
          </w:tcPr>
          <w:p>
            <w:pPr>
              <w:spacing w:line="360" w:lineRule="auto"/>
              <w:jc w:val="center"/>
              <w:rPr>
                <w:rFonts w:ascii="仿宋" w:hAnsi="仿宋" w:eastAsia="仿宋"/>
                <w:w w:val="66"/>
                <w:sz w:val="24"/>
              </w:rPr>
            </w:pPr>
          </w:p>
        </w:tc>
        <w:tc>
          <w:tcPr>
            <w:tcW w:w="1144" w:type="dxa"/>
            <w:vAlign w:val="center"/>
          </w:tcPr>
          <w:p>
            <w:pPr>
              <w:keepNext w:val="0"/>
              <w:keepLines w:val="0"/>
              <w:widowControl/>
              <w:suppressLineNumbers w:val="0"/>
              <w:jc w:val="center"/>
              <w:textAlignment w:val="center"/>
              <w:rPr>
                <w:rFonts w:ascii="仿宋" w:hAnsi="仿宋" w:eastAsia="仿宋"/>
                <w:w w:val="66"/>
                <w:sz w:val="24"/>
              </w:rPr>
            </w:pPr>
            <w:r>
              <w:rPr>
                <w:rFonts w:hint="eastAsia" w:ascii="宋体" w:hAnsi="宋体" w:eastAsia="宋体" w:cs="宋体"/>
                <w:i w:val="0"/>
                <w:color w:val="000000"/>
                <w:kern w:val="0"/>
                <w:sz w:val="20"/>
                <w:szCs w:val="20"/>
                <w:u w:val="none"/>
                <w:lang w:val="en-US" w:eastAsia="zh-CN" w:bidi="ar"/>
              </w:rPr>
              <w:t>11045104024</w:t>
            </w:r>
          </w:p>
        </w:tc>
        <w:tc>
          <w:tcPr>
            <w:tcW w:w="2693" w:type="dxa"/>
            <w:vAlign w:val="center"/>
          </w:tcPr>
          <w:p>
            <w:pPr>
              <w:spacing w:line="360" w:lineRule="auto"/>
              <w:jc w:val="center"/>
              <w:rPr>
                <w:rFonts w:ascii="仿宋" w:hAnsi="仿宋" w:eastAsia="仿宋"/>
                <w:w w:val="66"/>
                <w:sz w:val="24"/>
              </w:rPr>
            </w:pPr>
            <w:r>
              <w:rPr>
                <w:rFonts w:ascii="仿宋" w:hAnsi="仿宋" w:eastAsia="仿宋"/>
                <w:w w:val="66"/>
                <w:sz w:val="24"/>
              </w:rPr>
              <w:t>数学文化教育概论</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2</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2</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36</w:t>
            </w:r>
          </w:p>
        </w:tc>
        <w:tc>
          <w:tcPr>
            <w:tcW w:w="1418" w:type="dxa"/>
            <w:vAlign w:val="center"/>
          </w:tcPr>
          <w:p>
            <w:pPr>
              <w:spacing w:line="360" w:lineRule="auto"/>
              <w:jc w:val="center"/>
              <w:rPr>
                <w:rFonts w:ascii="仿宋" w:hAnsi="仿宋" w:eastAsia="仿宋"/>
                <w:w w:val="66"/>
                <w:sz w:val="24"/>
              </w:rPr>
            </w:pPr>
            <w:r>
              <w:rPr>
                <w:rFonts w:ascii="仿宋" w:hAnsi="仿宋" w:eastAsia="仿宋"/>
                <w:w w:val="66"/>
                <w:sz w:val="24"/>
              </w:rPr>
              <w:t>数学与统计学院</w:t>
            </w:r>
          </w:p>
        </w:tc>
        <w:tc>
          <w:tcPr>
            <w:tcW w:w="850" w:type="dxa"/>
            <w:vAlign w:val="center"/>
          </w:tcPr>
          <w:p>
            <w:pPr>
              <w:spacing w:line="360" w:lineRule="auto"/>
              <w:jc w:val="center"/>
              <w:rPr>
                <w:rFonts w:ascii="仿宋" w:hAnsi="仿宋" w:eastAsia="仿宋"/>
                <w:w w:val="66"/>
                <w:sz w:val="24"/>
              </w:rPr>
            </w:pPr>
            <w:r>
              <w:rPr>
                <w:rFonts w:ascii="仿宋" w:hAnsi="仿宋" w:eastAsia="仿宋"/>
                <w:w w:val="66"/>
                <w:sz w:val="24"/>
              </w:rPr>
              <w:t>考查</w:t>
            </w:r>
          </w:p>
        </w:tc>
        <w:tc>
          <w:tcPr>
            <w:tcW w:w="552" w:type="dxa"/>
            <w:vAlign w:val="center"/>
          </w:tcPr>
          <w:p>
            <w:pPr>
              <w:spacing w:line="360" w:lineRule="auto"/>
              <w:jc w:val="center"/>
              <w:rPr>
                <w:rFonts w:ascii="仿宋" w:hAnsi="仿宋" w:eastAsia="仿宋"/>
                <w:w w:val="66"/>
                <w:sz w:val="24"/>
              </w:rPr>
            </w:pPr>
            <w:r>
              <w:rPr>
                <w:rFonts w:ascii="仿宋" w:hAnsi="仿宋" w:eastAsia="仿宋"/>
                <w:w w:val="66"/>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1" w:type="dxa"/>
            <w:vMerge w:val="continue"/>
            <w:vAlign w:val="center"/>
          </w:tcPr>
          <w:p>
            <w:pPr>
              <w:spacing w:line="360" w:lineRule="auto"/>
              <w:jc w:val="center"/>
              <w:rPr>
                <w:rFonts w:ascii="仿宋" w:hAnsi="仿宋" w:eastAsia="仿宋"/>
                <w:w w:val="66"/>
                <w:sz w:val="24"/>
              </w:rPr>
            </w:pPr>
          </w:p>
        </w:tc>
        <w:tc>
          <w:tcPr>
            <w:tcW w:w="1144" w:type="dxa"/>
            <w:vAlign w:val="center"/>
          </w:tcPr>
          <w:p>
            <w:pPr>
              <w:keepNext w:val="0"/>
              <w:keepLines w:val="0"/>
              <w:widowControl/>
              <w:suppressLineNumbers w:val="0"/>
              <w:jc w:val="center"/>
              <w:textAlignment w:val="center"/>
              <w:rPr>
                <w:rFonts w:ascii="仿宋" w:hAnsi="仿宋" w:eastAsia="仿宋"/>
                <w:w w:val="66"/>
                <w:sz w:val="24"/>
              </w:rPr>
            </w:pPr>
            <w:r>
              <w:rPr>
                <w:rFonts w:hint="eastAsia" w:ascii="宋体" w:hAnsi="宋体" w:eastAsia="宋体" w:cs="宋体"/>
                <w:i w:val="0"/>
                <w:color w:val="000000"/>
                <w:kern w:val="0"/>
                <w:sz w:val="20"/>
                <w:szCs w:val="20"/>
                <w:u w:val="none"/>
                <w:lang w:val="en-US" w:eastAsia="zh-CN" w:bidi="ar"/>
              </w:rPr>
              <w:t>11045104025</w:t>
            </w:r>
          </w:p>
        </w:tc>
        <w:tc>
          <w:tcPr>
            <w:tcW w:w="2693" w:type="dxa"/>
            <w:vAlign w:val="center"/>
          </w:tcPr>
          <w:p>
            <w:pPr>
              <w:spacing w:line="360" w:lineRule="auto"/>
              <w:jc w:val="center"/>
              <w:rPr>
                <w:rFonts w:ascii="仿宋" w:hAnsi="仿宋" w:eastAsia="仿宋"/>
                <w:w w:val="66"/>
                <w:sz w:val="24"/>
              </w:rPr>
            </w:pPr>
            <w:r>
              <w:rPr>
                <w:rFonts w:ascii="仿宋" w:hAnsi="仿宋" w:eastAsia="仿宋"/>
                <w:w w:val="66"/>
                <w:sz w:val="24"/>
              </w:rPr>
              <w:t>班级管理与心理健康教育</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2</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2</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36</w:t>
            </w:r>
          </w:p>
        </w:tc>
        <w:tc>
          <w:tcPr>
            <w:tcW w:w="1418" w:type="dxa"/>
            <w:vAlign w:val="center"/>
          </w:tcPr>
          <w:p>
            <w:pPr>
              <w:spacing w:line="360" w:lineRule="auto"/>
              <w:jc w:val="center"/>
              <w:rPr>
                <w:rFonts w:ascii="仿宋" w:hAnsi="仿宋" w:eastAsia="仿宋"/>
                <w:w w:val="66"/>
                <w:sz w:val="24"/>
              </w:rPr>
            </w:pPr>
            <w:r>
              <w:rPr>
                <w:rFonts w:ascii="仿宋" w:hAnsi="仿宋" w:eastAsia="仿宋"/>
                <w:w w:val="66"/>
                <w:sz w:val="24"/>
              </w:rPr>
              <w:t>数学与统计学院</w:t>
            </w:r>
          </w:p>
        </w:tc>
        <w:tc>
          <w:tcPr>
            <w:tcW w:w="850" w:type="dxa"/>
            <w:vAlign w:val="center"/>
          </w:tcPr>
          <w:p>
            <w:pPr>
              <w:spacing w:line="360" w:lineRule="auto"/>
              <w:jc w:val="center"/>
              <w:rPr>
                <w:rFonts w:ascii="仿宋" w:hAnsi="仿宋" w:eastAsia="仿宋"/>
                <w:w w:val="66"/>
                <w:sz w:val="24"/>
              </w:rPr>
            </w:pPr>
            <w:r>
              <w:rPr>
                <w:rFonts w:ascii="仿宋" w:hAnsi="仿宋" w:eastAsia="仿宋"/>
                <w:w w:val="66"/>
                <w:sz w:val="24"/>
              </w:rPr>
              <w:t>考查</w:t>
            </w:r>
          </w:p>
        </w:tc>
        <w:tc>
          <w:tcPr>
            <w:tcW w:w="552" w:type="dxa"/>
            <w:vAlign w:val="center"/>
          </w:tcPr>
          <w:p>
            <w:pPr>
              <w:spacing w:line="360" w:lineRule="auto"/>
              <w:jc w:val="center"/>
              <w:rPr>
                <w:rFonts w:ascii="仿宋" w:hAnsi="仿宋" w:eastAsia="仿宋"/>
                <w:w w:val="66"/>
                <w:sz w:val="24"/>
              </w:rPr>
            </w:pPr>
            <w:r>
              <w:rPr>
                <w:rFonts w:ascii="仿宋" w:hAnsi="仿宋" w:eastAsia="仿宋"/>
                <w:w w:val="66"/>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1" w:type="dxa"/>
            <w:vMerge w:val="continue"/>
            <w:vAlign w:val="center"/>
          </w:tcPr>
          <w:p>
            <w:pPr>
              <w:spacing w:line="360" w:lineRule="auto"/>
              <w:jc w:val="center"/>
              <w:rPr>
                <w:rFonts w:ascii="仿宋" w:hAnsi="仿宋" w:eastAsia="仿宋"/>
                <w:w w:val="66"/>
                <w:sz w:val="24"/>
              </w:rPr>
            </w:pPr>
          </w:p>
        </w:tc>
        <w:tc>
          <w:tcPr>
            <w:tcW w:w="1144" w:type="dxa"/>
            <w:vAlign w:val="center"/>
          </w:tcPr>
          <w:p>
            <w:pPr>
              <w:spacing w:line="360" w:lineRule="auto"/>
              <w:jc w:val="center"/>
              <w:rPr>
                <w:rFonts w:ascii="仿宋" w:hAnsi="仿宋" w:eastAsia="仿宋"/>
                <w:w w:val="66"/>
                <w:sz w:val="24"/>
              </w:rPr>
            </w:pPr>
            <w:r>
              <w:rPr>
                <w:rFonts w:hint="eastAsia" w:ascii="仿宋" w:hAnsi="仿宋" w:eastAsia="仿宋"/>
                <w:w w:val="66"/>
                <w:sz w:val="24"/>
              </w:rPr>
              <w:t>11045104009</w:t>
            </w:r>
          </w:p>
        </w:tc>
        <w:tc>
          <w:tcPr>
            <w:tcW w:w="2693" w:type="dxa"/>
            <w:vAlign w:val="center"/>
          </w:tcPr>
          <w:p>
            <w:pPr>
              <w:spacing w:line="360" w:lineRule="auto"/>
              <w:jc w:val="center"/>
              <w:rPr>
                <w:rFonts w:ascii="仿宋" w:hAnsi="仿宋" w:eastAsia="仿宋"/>
                <w:w w:val="66"/>
                <w:sz w:val="24"/>
              </w:rPr>
            </w:pPr>
            <w:r>
              <w:rPr>
                <w:rFonts w:ascii="仿宋" w:hAnsi="仿宋" w:eastAsia="仿宋"/>
                <w:w w:val="66"/>
                <w:sz w:val="24"/>
              </w:rPr>
              <w:t>基础教育改革研究</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2</w:t>
            </w:r>
          </w:p>
        </w:tc>
        <w:tc>
          <w:tcPr>
            <w:tcW w:w="567" w:type="dxa"/>
            <w:vAlign w:val="center"/>
          </w:tcPr>
          <w:p>
            <w:pPr>
              <w:spacing w:before="100" w:beforeAutospacing="1" w:after="100" w:afterAutospacing="1" w:line="360" w:lineRule="auto"/>
              <w:jc w:val="center"/>
              <w:rPr>
                <w:rFonts w:ascii="仿宋" w:hAnsi="仿宋" w:eastAsia="仿宋"/>
                <w:w w:val="66"/>
                <w:sz w:val="24"/>
              </w:rPr>
            </w:pPr>
            <w:r>
              <w:rPr>
                <w:rFonts w:ascii="仿宋" w:hAnsi="仿宋" w:eastAsia="仿宋"/>
                <w:w w:val="66"/>
                <w:sz w:val="24"/>
              </w:rPr>
              <w:t>2</w:t>
            </w:r>
          </w:p>
        </w:tc>
        <w:tc>
          <w:tcPr>
            <w:tcW w:w="567" w:type="dxa"/>
            <w:vAlign w:val="center"/>
          </w:tcPr>
          <w:p>
            <w:pPr>
              <w:spacing w:before="100" w:beforeAutospacing="1" w:after="100" w:afterAutospacing="1" w:line="360" w:lineRule="auto"/>
              <w:jc w:val="center"/>
              <w:rPr>
                <w:rFonts w:ascii="仿宋" w:hAnsi="仿宋" w:eastAsia="仿宋"/>
                <w:w w:val="66"/>
                <w:sz w:val="24"/>
              </w:rPr>
            </w:pPr>
            <w:r>
              <w:rPr>
                <w:rFonts w:ascii="仿宋" w:hAnsi="仿宋" w:eastAsia="仿宋"/>
                <w:w w:val="66"/>
                <w:sz w:val="24"/>
              </w:rPr>
              <w:t>36</w:t>
            </w:r>
          </w:p>
        </w:tc>
        <w:tc>
          <w:tcPr>
            <w:tcW w:w="1418" w:type="dxa"/>
            <w:vAlign w:val="center"/>
          </w:tcPr>
          <w:p>
            <w:pPr>
              <w:spacing w:line="360" w:lineRule="auto"/>
              <w:jc w:val="center"/>
              <w:rPr>
                <w:rFonts w:ascii="仿宋" w:hAnsi="仿宋" w:eastAsia="仿宋"/>
                <w:w w:val="66"/>
                <w:sz w:val="24"/>
              </w:rPr>
            </w:pPr>
            <w:r>
              <w:rPr>
                <w:rFonts w:ascii="仿宋" w:hAnsi="仿宋" w:eastAsia="仿宋"/>
                <w:w w:val="66"/>
                <w:sz w:val="24"/>
              </w:rPr>
              <w:t>数学与统计学院</w:t>
            </w:r>
          </w:p>
        </w:tc>
        <w:tc>
          <w:tcPr>
            <w:tcW w:w="850" w:type="dxa"/>
            <w:vAlign w:val="center"/>
          </w:tcPr>
          <w:p>
            <w:pPr>
              <w:spacing w:line="360" w:lineRule="auto"/>
              <w:jc w:val="center"/>
              <w:rPr>
                <w:rFonts w:ascii="仿宋" w:hAnsi="仿宋" w:eastAsia="仿宋"/>
                <w:w w:val="66"/>
                <w:sz w:val="24"/>
              </w:rPr>
            </w:pPr>
            <w:r>
              <w:rPr>
                <w:rFonts w:ascii="仿宋" w:hAnsi="仿宋" w:eastAsia="仿宋"/>
                <w:w w:val="66"/>
                <w:sz w:val="24"/>
              </w:rPr>
              <w:t>考查</w:t>
            </w:r>
          </w:p>
        </w:tc>
        <w:tc>
          <w:tcPr>
            <w:tcW w:w="552" w:type="dxa"/>
            <w:vAlign w:val="center"/>
          </w:tcPr>
          <w:p>
            <w:pPr>
              <w:spacing w:line="360" w:lineRule="auto"/>
              <w:jc w:val="center"/>
              <w:rPr>
                <w:rFonts w:ascii="仿宋" w:hAnsi="仿宋" w:eastAsia="仿宋"/>
                <w:w w:val="66"/>
                <w:sz w:val="24"/>
              </w:rPr>
            </w:pPr>
            <w:r>
              <w:rPr>
                <w:rFonts w:ascii="仿宋" w:hAnsi="仿宋" w:eastAsia="仿宋"/>
                <w:w w:val="66"/>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1" w:type="dxa"/>
            <w:vMerge w:val="continue"/>
            <w:vAlign w:val="center"/>
          </w:tcPr>
          <w:p>
            <w:pPr>
              <w:spacing w:line="360" w:lineRule="auto"/>
              <w:jc w:val="center"/>
              <w:rPr>
                <w:rFonts w:ascii="仿宋" w:hAnsi="仿宋" w:eastAsia="仿宋"/>
                <w:w w:val="66"/>
                <w:sz w:val="24"/>
              </w:rPr>
            </w:pPr>
          </w:p>
        </w:tc>
        <w:tc>
          <w:tcPr>
            <w:tcW w:w="1144" w:type="dxa"/>
            <w:vAlign w:val="center"/>
          </w:tcPr>
          <w:p>
            <w:pPr>
              <w:keepNext w:val="0"/>
              <w:keepLines w:val="0"/>
              <w:widowControl/>
              <w:suppressLineNumbers w:val="0"/>
              <w:jc w:val="center"/>
              <w:textAlignment w:val="center"/>
              <w:rPr>
                <w:rFonts w:ascii="仿宋" w:hAnsi="仿宋" w:eastAsia="仿宋"/>
                <w:w w:val="66"/>
                <w:sz w:val="24"/>
              </w:rPr>
            </w:pPr>
            <w:r>
              <w:rPr>
                <w:rFonts w:hint="eastAsia" w:ascii="宋体" w:hAnsi="宋体" w:eastAsia="宋体" w:cs="宋体"/>
                <w:i w:val="0"/>
                <w:color w:val="000000"/>
                <w:kern w:val="0"/>
                <w:sz w:val="20"/>
                <w:szCs w:val="20"/>
                <w:u w:val="none"/>
                <w:lang w:val="en-US" w:eastAsia="zh-CN" w:bidi="ar"/>
              </w:rPr>
              <w:t>11045104026</w:t>
            </w:r>
          </w:p>
        </w:tc>
        <w:tc>
          <w:tcPr>
            <w:tcW w:w="2693" w:type="dxa"/>
            <w:vAlign w:val="center"/>
          </w:tcPr>
          <w:p>
            <w:pPr>
              <w:spacing w:line="360" w:lineRule="auto"/>
              <w:jc w:val="center"/>
              <w:rPr>
                <w:rFonts w:ascii="仿宋" w:hAnsi="仿宋" w:eastAsia="仿宋"/>
                <w:w w:val="66"/>
                <w:sz w:val="24"/>
              </w:rPr>
            </w:pPr>
            <w:r>
              <w:rPr>
                <w:rFonts w:ascii="仿宋" w:hAnsi="仿宋" w:eastAsia="仿宋"/>
                <w:w w:val="66"/>
                <w:sz w:val="24"/>
              </w:rPr>
              <w:t>政策与法规</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2</w:t>
            </w:r>
          </w:p>
        </w:tc>
        <w:tc>
          <w:tcPr>
            <w:tcW w:w="567" w:type="dxa"/>
            <w:vAlign w:val="center"/>
          </w:tcPr>
          <w:p>
            <w:pPr>
              <w:spacing w:before="100" w:beforeAutospacing="1" w:after="100" w:afterAutospacing="1" w:line="360" w:lineRule="auto"/>
              <w:jc w:val="center"/>
              <w:rPr>
                <w:rFonts w:ascii="仿宋" w:hAnsi="仿宋" w:eastAsia="仿宋"/>
                <w:w w:val="66"/>
                <w:sz w:val="24"/>
              </w:rPr>
            </w:pPr>
            <w:r>
              <w:rPr>
                <w:rFonts w:ascii="仿宋" w:hAnsi="仿宋" w:eastAsia="仿宋"/>
                <w:w w:val="66"/>
                <w:sz w:val="24"/>
              </w:rPr>
              <w:t>1</w:t>
            </w:r>
          </w:p>
        </w:tc>
        <w:tc>
          <w:tcPr>
            <w:tcW w:w="567" w:type="dxa"/>
            <w:vAlign w:val="center"/>
          </w:tcPr>
          <w:p>
            <w:pPr>
              <w:spacing w:before="100" w:beforeAutospacing="1" w:after="100" w:afterAutospacing="1" w:line="360" w:lineRule="auto"/>
              <w:jc w:val="center"/>
              <w:rPr>
                <w:rFonts w:ascii="仿宋" w:hAnsi="仿宋" w:eastAsia="仿宋"/>
                <w:w w:val="66"/>
                <w:sz w:val="24"/>
              </w:rPr>
            </w:pPr>
            <w:r>
              <w:rPr>
                <w:rFonts w:ascii="仿宋" w:hAnsi="仿宋" w:eastAsia="仿宋"/>
                <w:w w:val="66"/>
                <w:sz w:val="24"/>
              </w:rPr>
              <w:t>18</w:t>
            </w:r>
          </w:p>
        </w:tc>
        <w:tc>
          <w:tcPr>
            <w:tcW w:w="1418" w:type="dxa"/>
            <w:vAlign w:val="center"/>
          </w:tcPr>
          <w:p>
            <w:pPr>
              <w:spacing w:line="360" w:lineRule="auto"/>
              <w:jc w:val="center"/>
              <w:rPr>
                <w:rFonts w:ascii="仿宋" w:hAnsi="仿宋" w:eastAsia="仿宋"/>
                <w:w w:val="66"/>
                <w:sz w:val="24"/>
              </w:rPr>
            </w:pPr>
            <w:r>
              <w:rPr>
                <w:rFonts w:ascii="仿宋" w:hAnsi="仿宋" w:eastAsia="仿宋"/>
                <w:w w:val="66"/>
                <w:sz w:val="24"/>
              </w:rPr>
              <w:t>数学与统计学院</w:t>
            </w:r>
          </w:p>
        </w:tc>
        <w:tc>
          <w:tcPr>
            <w:tcW w:w="850" w:type="dxa"/>
            <w:vAlign w:val="center"/>
          </w:tcPr>
          <w:p>
            <w:pPr>
              <w:spacing w:line="360" w:lineRule="auto"/>
              <w:jc w:val="center"/>
              <w:rPr>
                <w:rFonts w:ascii="仿宋" w:hAnsi="仿宋" w:eastAsia="仿宋"/>
                <w:w w:val="66"/>
                <w:sz w:val="24"/>
              </w:rPr>
            </w:pPr>
            <w:r>
              <w:rPr>
                <w:rFonts w:ascii="仿宋" w:hAnsi="仿宋" w:eastAsia="仿宋"/>
                <w:w w:val="66"/>
                <w:sz w:val="24"/>
              </w:rPr>
              <w:t>考查</w:t>
            </w:r>
          </w:p>
        </w:tc>
        <w:tc>
          <w:tcPr>
            <w:tcW w:w="552" w:type="dxa"/>
            <w:vAlign w:val="center"/>
          </w:tcPr>
          <w:p>
            <w:pPr>
              <w:spacing w:line="360" w:lineRule="auto"/>
              <w:jc w:val="center"/>
              <w:rPr>
                <w:rFonts w:ascii="仿宋" w:hAnsi="仿宋" w:eastAsia="仿宋"/>
                <w:w w:val="66"/>
                <w:sz w:val="24"/>
              </w:rPr>
            </w:pPr>
            <w:r>
              <w:rPr>
                <w:rFonts w:ascii="仿宋" w:hAnsi="仿宋" w:eastAsia="仿宋"/>
                <w:w w:val="66"/>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1" w:type="dxa"/>
            <w:vMerge w:val="restart"/>
            <w:vAlign w:val="center"/>
          </w:tcPr>
          <w:p>
            <w:pPr>
              <w:spacing w:line="360" w:lineRule="auto"/>
              <w:jc w:val="center"/>
              <w:rPr>
                <w:rFonts w:ascii="仿宋" w:hAnsi="仿宋" w:eastAsia="仿宋"/>
                <w:w w:val="66"/>
                <w:sz w:val="24"/>
              </w:rPr>
            </w:pPr>
            <w:r>
              <w:rPr>
                <w:rFonts w:ascii="仿宋" w:hAnsi="仿宋" w:eastAsia="仿宋"/>
                <w:w w:val="66"/>
                <w:sz w:val="24"/>
              </w:rPr>
              <w:t>实践教学</w:t>
            </w:r>
          </w:p>
        </w:tc>
        <w:tc>
          <w:tcPr>
            <w:tcW w:w="3837" w:type="dxa"/>
            <w:gridSpan w:val="2"/>
            <w:vMerge w:val="restart"/>
            <w:vAlign w:val="center"/>
          </w:tcPr>
          <w:p>
            <w:pPr>
              <w:spacing w:line="360" w:lineRule="auto"/>
              <w:jc w:val="center"/>
              <w:rPr>
                <w:rFonts w:ascii="仿宋" w:hAnsi="仿宋" w:eastAsia="仿宋"/>
                <w:w w:val="66"/>
                <w:sz w:val="24"/>
              </w:rPr>
            </w:pPr>
            <w:r>
              <w:rPr>
                <w:rFonts w:ascii="仿宋" w:hAnsi="仿宋" w:eastAsia="仿宋"/>
                <w:w w:val="66"/>
                <w:sz w:val="24"/>
              </w:rPr>
              <w:t>校内实践</w:t>
            </w: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2</w:t>
            </w:r>
          </w:p>
        </w:tc>
        <w:tc>
          <w:tcPr>
            <w:tcW w:w="567" w:type="dxa"/>
            <w:vMerge w:val="restart"/>
            <w:vAlign w:val="center"/>
          </w:tcPr>
          <w:p>
            <w:pPr>
              <w:spacing w:line="360" w:lineRule="auto"/>
              <w:jc w:val="center"/>
              <w:rPr>
                <w:rFonts w:ascii="仿宋" w:hAnsi="仿宋" w:eastAsia="仿宋"/>
                <w:w w:val="66"/>
                <w:sz w:val="24"/>
              </w:rPr>
            </w:pPr>
            <w:r>
              <w:rPr>
                <w:rFonts w:ascii="仿宋" w:hAnsi="仿宋" w:eastAsia="仿宋"/>
                <w:w w:val="66"/>
                <w:sz w:val="24"/>
              </w:rPr>
              <w:t>2</w:t>
            </w:r>
          </w:p>
        </w:tc>
        <w:tc>
          <w:tcPr>
            <w:tcW w:w="3387" w:type="dxa"/>
            <w:gridSpan w:val="4"/>
            <w:vAlign w:val="center"/>
          </w:tcPr>
          <w:p>
            <w:pPr>
              <w:spacing w:line="360" w:lineRule="auto"/>
              <w:jc w:val="center"/>
              <w:rPr>
                <w:rFonts w:ascii="仿宋" w:hAnsi="仿宋" w:eastAsia="仿宋"/>
                <w:w w:val="66"/>
                <w:sz w:val="24"/>
              </w:rPr>
            </w:pPr>
            <w:r>
              <w:rPr>
                <w:rFonts w:ascii="仿宋" w:hAnsi="仿宋" w:eastAsia="仿宋"/>
                <w:w w:val="66"/>
                <w:sz w:val="24"/>
              </w:rPr>
              <w:t>教学技能训练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1" w:type="dxa"/>
            <w:vMerge w:val="continue"/>
            <w:vAlign w:val="center"/>
          </w:tcPr>
          <w:p>
            <w:pPr>
              <w:spacing w:line="360" w:lineRule="auto"/>
              <w:jc w:val="center"/>
              <w:rPr>
                <w:rFonts w:ascii="仿宋" w:hAnsi="仿宋" w:eastAsia="仿宋"/>
                <w:w w:val="66"/>
                <w:sz w:val="24"/>
              </w:rPr>
            </w:pPr>
          </w:p>
        </w:tc>
        <w:tc>
          <w:tcPr>
            <w:tcW w:w="3837" w:type="dxa"/>
            <w:gridSpan w:val="2"/>
            <w:vMerge w:val="continue"/>
            <w:vAlign w:val="center"/>
          </w:tcPr>
          <w:p>
            <w:pPr>
              <w:spacing w:line="360" w:lineRule="auto"/>
              <w:jc w:val="center"/>
              <w:rPr>
                <w:rFonts w:ascii="仿宋" w:hAnsi="仿宋" w:eastAsia="仿宋"/>
                <w:w w:val="66"/>
                <w:sz w:val="24"/>
              </w:rPr>
            </w:pPr>
          </w:p>
        </w:tc>
        <w:tc>
          <w:tcPr>
            <w:tcW w:w="567" w:type="dxa"/>
            <w:vAlign w:val="center"/>
          </w:tcPr>
          <w:p>
            <w:pPr>
              <w:spacing w:line="360" w:lineRule="auto"/>
              <w:jc w:val="center"/>
              <w:rPr>
                <w:rFonts w:ascii="仿宋" w:hAnsi="仿宋" w:eastAsia="仿宋"/>
                <w:w w:val="66"/>
                <w:sz w:val="24"/>
              </w:rPr>
            </w:pPr>
            <w:r>
              <w:rPr>
                <w:rFonts w:ascii="仿宋" w:hAnsi="仿宋" w:eastAsia="仿宋"/>
                <w:w w:val="66"/>
                <w:sz w:val="24"/>
              </w:rPr>
              <w:t>1</w:t>
            </w:r>
          </w:p>
        </w:tc>
        <w:tc>
          <w:tcPr>
            <w:tcW w:w="567" w:type="dxa"/>
            <w:vMerge w:val="continue"/>
            <w:vAlign w:val="center"/>
          </w:tcPr>
          <w:p>
            <w:pPr>
              <w:spacing w:line="360" w:lineRule="auto"/>
              <w:jc w:val="center"/>
              <w:rPr>
                <w:rFonts w:ascii="仿宋" w:hAnsi="仿宋" w:eastAsia="仿宋"/>
                <w:w w:val="66"/>
                <w:sz w:val="24"/>
              </w:rPr>
            </w:pPr>
          </w:p>
        </w:tc>
        <w:tc>
          <w:tcPr>
            <w:tcW w:w="3387" w:type="dxa"/>
            <w:gridSpan w:val="4"/>
            <w:vAlign w:val="center"/>
          </w:tcPr>
          <w:p>
            <w:pPr>
              <w:spacing w:line="360" w:lineRule="auto"/>
              <w:jc w:val="center"/>
              <w:rPr>
                <w:rFonts w:ascii="仿宋" w:hAnsi="仿宋" w:eastAsia="仿宋"/>
                <w:w w:val="66"/>
                <w:sz w:val="24"/>
              </w:rPr>
            </w:pPr>
            <w:r>
              <w:rPr>
                <w:rFonts w:ascii="仿宋" w:hAnsi="仿宋" w:eastAsia="仿宋"/>
                <w:w w:val="66"/>
                <w:sz w:val="24"/>
              </w:rPr>
              <w:t>微格教学、课例分析等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1" w:type="dxa"/>
            <w:vMerge w:val="continue"/>
            <w:vAlign w:val="center"/>
          </w:tcPr>
          <w:p>
            <w:pPr>
              <w:spacing w:line="360" w:lineRule="auto"/>
              <w:rPr>
                <w:rFonts w:ascii="仿宋" w:hAnsi="仿宋" w:eastAsia="仿宋"/>
                <w:w w:val="66"/>
                <w:sz w:val="24"/>
              </w:rPr>
            </w:pPr>
          </w:p>
        </w:tc>
        <w:tc>
          <w:tcPr>
            <w:tcW w:w="3837" w:type="dxa"/>
            <w:gridSpan w:val="2"/>
            <w:vAlign w:val="center"/>
          </w:tcPr>
          <w:p>
            <w:pPr>
              <w:spacing w:line="360" w:lineRule="auto"/>
              <w:jc w:val="center"/>
              <w:rPr>
                <w:rFonts w:ascii="仿宋" w:hAnsi="仿宋" w:eastAsia="仿宋" w:cs="宋体"/>
                <w:sz w:val="24"/>
              </w:rPr>
            </w:pPr>
            <w:r>
              <w:rPr>
                <w:rFonts w:ascii="仿宋" w:hAnsi="仿宋" w:eastAsia="仿宋"/>
                <w:w w:val="66"/>
                <w:sz w:val="24"/>
              </w:rPr>
              <w:t>校外实践</w:t>
            </w:r>
          </w:p>
        </w:tc>
        <w:tc>
          <w:tcPr>
            <w:tcW w:w="567" w:type="dxa"/>
            <w:vAlign w:val="center"/>
          </w:tcPr>
          <w:p>
            <w:pPr>
              <w:spacing w:line="360" w:lineRule="auto"/>
              <w:jc w:val="center"/>
              <w:rPr>
                <w:rFonts w:ascii="仿宋" w:hAnsi="仿宋" w:eastAsia="仿宋" w:cs="宋体"/>
                <w:sz w:val="24"/>
              </w:rPr>
            </w:pPr>
            <w:r>
              <w:rPr>
                <w:rFonts w:ascii="仿宋" w:hAnsi="仿宋" w:eastAsia="仿宋"/>
                <w:w w:val="66"/>
                <w:sz w:val="24"/>
              </w:rPr>
              <w:t>2</w:t>
            </w:r>
          </w:p>
        </w:tc>
        <w:tc>
          <w:tcPr>
            <w:tcW w:w="567" w:type="dxa"/>
            <w:vAlign w:val="center"/>
          </w:tcPr>
          <w:p>
            <w:pPr>
              <w:spacing w:before="100" w:beforeAutospacing="1" w:after="100" w:afterAutospacing="1" w:line="360" w:lineRule="auto"/>
              <w:jc w:val="center"/>
              <w:rPr>
                <w:rFonts w:ascii="仿宋" w:hAnsi="仿宋" w:eastAsia="仿宋" w:cs="宋体"/>
                <w:sz w:val="24"/>
              </w:rPr>
            </w:pPr>
            <w:r>
              <w:rPr>
                <w:rFonts w:ascii="仿宋" w:hAnsi="仿宋" w:eastAsia="仿宋"/>
                <w:w w:val="66"/>
                <w:sz w:val="24"/>
              </w:rPr>
              <w:t>6</w:t>
            </w:r>
          </w:p>
        </w:tc>
        <w:tc>
          <w:tcPr>
            <w:tcW w:w="3387" w:type="dxa"/>
            <w:gridSpan w:val="4"/>
            <w:vAlign w:val="center"/>
          </w:tcPr>
          <w:p>
            <w:pPr>
              <w:spacing w:line="360" w:lineRule="auto"/>
              <w:jc w:val="left"/>
              <w:rPr>
                <w:rFonts w:ascii="仿宋" w:hAnsi="仿宋" w:eastAsia="仿宋"/>
                <w:w w:val="66"/>
                <w:sz w:val="24"/>
              </w:rPr>
            </w:pPr>
            <w:r>
              <w:rPr>
                <w:rFonts w:ascii="仿宋" w:hAnsi="仿宋" w:eastAsia="仿宋"/>
                <w:w w:val="66"/>
                <w:sz w:val="24"/>
              </w:rPr>
              <w:t>包括教育见习（1学分）、教育实习（4学分）、教育研习（1学分）等。提交相应总结报告和教育实践单位鉴定书。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1" w:type="dxa"/>
            <w:vAlign w:val="center"/>
          </w:tcPr>
          <w:p>
            <w:pPr>
              <w:spacing w:line="360" w:lineRule="auto"/>
              <w:rPr>
                <w:rFonts w:ascii="仿宋" w:hAnsi="仿宋" w:eastAsia="仿宋"/>
                <w:w w:val="66"/>
                <w:sz w:val="24"/>
              </w:rPr>
            </w:pPr>
            <w:r>
              <w:rPr>
                <w:rFonts w:ascii="仿宋" w:hAnsi="仿宋" w:eastAsia="仿宋"/>
                <w:w w:val="66"/>
                <w:sz w:val="24"/>
              </w:rPr>
              <w:t>必修环节</w:t>
            </w:r>
          </w:p>
        </w:tc>
        <w:tc>
          <w:tcPr>
            <w:tcW w:w="3837" w:type="dxa"/>
            <w:gridSpan w:val="2"/>
            <w:vAlign w:val="center"/>
          </w:tcPr>
          <w:p>
            <w:pPr>
              <w:spacing w:line="360" w:lineRule="auto"/>
              <w:jc w:val="center"/>
              <w:rPr>
                <w:rFonts w:ascii="仿宋" w:hAnsi="仿宋" w:eastAsia="仿宋"/>
                <w:w w:val="66"/>
                <w:sz w:val="24"/>
              </w:rPr>
            </w:pPr>
            <w:r>
              <w:rPr>
                <w:rFonts w:ascii="仿宋" w:hAnsi="仿宋" w:eastAsia="仿宋"/>
                <w:w w:val="66"/>
                <w:sz w:val="24"/>
              </w:rPr>
              <w:t>开题报告及学位论文工作中期检查</w:t>
            </w:r>
          </w:p>
        </w:tc>
        <w:tc>
          <w:tcPr>
            <w:tcW w:w="4521" w:type="dxa"/>
            <w:gridSpan w:val="6"/>
            <w:vAlign w:val="center"/>
          </w:tcPr>
          <w:p>
            <w:pPr>
              <w:spacing w:line="360" w:lineRule="auto"/>
              <w:rPr>
                <w:rFonts w:ascii="仿宋" w:hAnsi="仿宋" w:eastAsia="仿宋"/>
                <w:w w:val="66"/>
                <w:sz w:val="24"/>
              </w:rPr>
            </w:pPr>
            <w:r>
              <w:rPr>
                <w:rFonts w:ascii="仿宋" w:hAnsi="仿宋" w:eastAsia="仿宋"/>
                <w:w w:val="66"/>
                <w:sz w:val="24"/>
              </w:rPr>
              <w:t>完清审核签字手续，向学院提交培养计划、选题报告各一份</w:t>
            </w:r>
          </w:p>
        </w:tc>
      </w:tr>
    </w:tbl>
    <w:p>
      <w:pPr>
        <w:spacing w:beforeLines="50" w:afterLines="50" w:line="276" w:lineRule="auto"/>
        <w:rPr>
          <w:rFonts w:hint="eastAsia" w:ascii="仿宋" w:hAnsi="仿宋" w:eastAsia="仿宋" w:cs="仿宋"/>
          <w:b/>
          <w:sz w:val="28"/>
          <w:szCs w:val="28"/>
        </w:rPr>
      </w:pPr>
    </w:p>
    <w:p>
      <w:pPr>
        <w:spacing w:beforeLines="50" w:afterLines="50" w:line="276" w:lineRule="auto"/>
        <w:rPr>
          <w:rFonts w:ascii="仿宋" w:hAnsi="仿宋" w:eastAsia="仿宋" w:cs="仿宋"/>
          <w:b/>
          <w:sz w:val="28"/>
          <w:szCs w:val="28"/>
        </w:rPr>
      </w:pPr>
      <w:r>
        <w:rPr>
          <w:rFonts w:ascii="仿宋" w:hAnsi="仿宋" w:eastAsia="仿宋" w:cs="仿宋"/>
          <w:b/>
          <w:sz w:val="28"/>
          <w:szCs w:val="28"/>
        </w:rPr>
        <w:t>五、培养方式</w:t>
      </w:r>
    </w:p>
    <w:p>
      <w:pPr>
        <w:spacing w:line="276" w:lineRule="auto"/>
        <w:ind w:firstLine="480" w:firstLineChars="200"/>
        <w:rPr>
          <w:rFonts w:ascii="仿宋" w:hAnsi="仿宋" w:eastAsia="仿宋"/>
          <w:bCs/>
          <w:kern w:val="0"/>
          <w:sz w:val="24"/>
        </w:rPr>
      </w:pPr>
      <w:r>
        <w:rPr>
          <w:rFonts w:hint="eastAsia" w:ascii="仿宋" w:hAnsi="仿宋" w:eastAsia="仿宋"/>
          <w:bCs/>
          <w:kern w:val="0"/>
          <w:sz w:val="24"/>
        </w:rPr>
        <w:t>（一）实施多渠道、宽口径的教育教学培养模式。课程学习主要在校内完成，实习、实践在现场或校外实践基地完成。课程学习重视理论与实践相结合，实施专业团队的合作教学，具体采用课堂参与、小组研讨、案例教学、合作学习、情景模拟教学等方式进行；加强实践学习和锻炼，在中小学建立稳定的教育实践基地，支撑教育实践活动的组织与实施。</w:t>
      </w:r>
    </w:p>
    <w:p>
      <w:pPr>
        <w:spacing w:line="276" w:lineRule="auto"/>
        <w:ind w:firstLine="480" w:firstLineChars="200"/>
        <w:rPr>
          <w:rFonts w:ascii="仿宋" w:hAnsi="仿宋" w:eastAsia="仿宋"/>
          <w:bCs/>
          <w:kern w:val="0"/>
          <w:sz w:val="24"/>
        </w:rPr>
      </w:pPr>
      <w:r>
        <w:rPr>
          <w:rFonts w:hint="eastAsia" w:ascii="仿宋" w:hAnsi="仿宋" w:eastAsia="仿宋"/>
          <w:bCs/>
          <w:kern w:val="0"/>
          <w:sz w:val="24"/>
        </w:rPr>
        <w:t>（二）实行高校教师与基础教育名师双导师指导机制，负责研究生的指导。在中小学聘任有经验的高级教师担任校外指导教师，以校内导师指导为主，校外导师参与实践过程、项目研究、课程与论文等多个环节的指导工作。</w:t>
      </w:r>
    </w:p>
    <w:p>
      <w:pPr>
        <w:spacing w:line="276" w:lineRule="auto"/>
        <w:ind w:firstLine="480" w:firstLineChars="200"/>
        <w:rPr>
          <w:rFonts w:ascii="仿宋" w:hAnsi="仿宋" w:eastAsia="仿宋"/>
          <w:bCs/>
          <w:kern w:val="0"/>
          <w:sz w:val="24"/>
        </w:rPr>
      </w:pPr>
      <w:r>
        <w:rPr>
          <w:rFonts w:hint="eastAsia" w:ascii="仿宋" w:hAnsi="仿宋" w:eastAsia="仿宋"/>
          <w:bCs/>
          <w:kern w:val="0"/>
          <w:sz w:val="24"/>
        </w:rPr>
        <w:t>（三）教育实践不少于一个学期。教育实践要指定中小学有经验的教师作为实践指导教师，通过校本教研、案例研讨、有督导的顶岗实习等形式提高研究生的实践操作能力和问题解决能力。</w:t>
      </w:r>
    </w:p>
    <w:p>
      <w:pPr>
        <w:pStyle w:val="5"/>
        <w:adjustRightInd w:val="0"/>
        <w:snapToGrid w:val="0"/>
        <w:spacing w:beforeLines="50" w:afterLines="50" w:line="276" w:lineRule="auto"/>
        <w:rPr>
          <w:rFonts w:ascii="仿宋" w:hAnsi="仿宋" w:eastAsia="仿宋"/>
          <w:b/>
          <w:sz w:val="28"/>
          <w:szCs w:val="28"/>
        </w:rPr>
      </w:pPr>
      <w:r>
        <w:rPr>
          <w:rFonts w:hint="eastAsia" w:ascii="仿宋" w:hAnsi="仿宋" w:eastAsia="仿宋"/>
          <w:b/>
          <w:sz w:val="28"/>
          <w:szCs w:val="28"/>
        </w:rPr>
        <w:t>六、实践教学的实施</w:t>
      </w:r>
    </w:p>
    <w:p>
      <w:pPr>
        <w:spacing w:line="276" w:lineRule="auto"/>
        <w:ind w:firstLine="480" w:firstLineChars="200"/>
        <w:rPr>
          <w:rFonts w:ascii="仿宋" w:hAnsi="仿宋" w:eastAsia="仿宋"/>
          <w:bCs/>
          <w:kern w:val="0"/>
          <w:sz w:val="24"/>
        </w:rPr>
      </w:pPr>
      <w:r>
        <w:rPr>
          <w:rFonts w:hint="eastAsia" w:ascii="仿宋" w:hAnsi="仿宋" w:eastAsia="仿宋"/>
          <w:bCs/>
          <w:kern w:val="0"/>
          <w:sz w:val="24"/>
        </w:rPr>
        <w:t>实践教学须有明确的目标和具体内容，有完整的管理与评价制度，有序组织实施。实践教学时间原则上不少于1学年，其中校外集中实践不少于1学期。校内实训应在第一学年内完成；教育见习应在第一学期完成，教育实习、教育研习应在第二学年完成。有充足的实践实训设施和稳定的校外实践基地，能切实保障实践教学活动有效开展。</w:t>
      </w:r>
    </w:p>
    <w:p>
      <w:pPr>
        <w:spacing w:line="276" w:lineRule="auto"/>
        <w:ind w:firstLine="480" w:firstLineChars="200"/>
        <w:rPr>
          <w:rFonts w:ascii="仿宋" w:hAnsi="仿宋" w:eastAsia="仿宋"/>
          <w:bCs/>
          <w:kern w:val="0"/>
          <w:sz w:val="24"/>
        </w:rPr>
      </w:pPr>
    </w:p>
    <w:p>
      <w:pPr>
        <w:pStyle w:val="5"/>
        <w:adjustRightInd w:val="0"/>
        <w:snapToGrid w:val="0"/>
        <w:spacing w:beforeLines="50" w:afterLines="50" w:line="276" w:lineRule="auto"/>
        <w:rPr>
          <w:rFonts w:ascii="仿宋" w:hAnsi="仿宋" w:eastAsia="仿宋"/>
          <w:b/>
        </w:rPr>
      </w:pPr>
      <w:r>
        <w:rPr>
          <w:rFonts w:hint="eastAsia" w:ascii="仿宋" w:hAnsi="仿宋" w:eastAsia="仿宋"/>
          <w:b/>
        </w:rPr>
        <w:t>七、学位（毕业）论文与论文答辩</w:t>
      </w:r>
    </w:p>
    <w:p>
      <w:pPr>
        <w:spacing w:line="276" w:lineRule="auto"/>
        <w:ind w:firstLine="480" w:firstLineChars="200"/>
        <w:rPr>
          <w:rFonts w:ascii="仿宋" w:hAnsi="仿宋" w:eastAsia="仿宋" w:cs="仿宋"/>
          <w:sz w:val="24"/>
        </w:rPr>
      </w:pPr>
      <w:r>
        <w:rPr>
          <w:rFonts w:hint="eastAsia" w:ascii="仿宋" w:hAnsi="仿宋" w:eastAsia="仿宋" w:cs="仿宋"/>
          <w:sz w:val="24"/>
        </w:rPr>
        <w:t>攻读专业学位研究生必须完成培养方案中规定的所有环节，成绩合格，方可申请参加学位论文答辩。</w:t>
      </w:r>
    </w:p>
    <w:p>
      <w:pPr>
        <w:spacing w:line="276" w:lineRule="auto"/>
        <w:ind w:firstLine="480" w:firstLineChars="200"/>
        <w:rPr>
          <w:rFonts w:ascii="仿宋" w:hAnsi="仿宋" w:eastAsia="仿宋" w:cs="仿宋"/>
          <w:sz w:val="24"/>
        </w:rPr>
      </w:pPr>
      <w:r>
        <w:rPr>
          <w:rFonts w:hint="eastAsia" w:ascii="仿宋" w:hAnsi="仿宋" w:eastAsia="仿宋" w:cs="仿宋"/>
          <w:sz w:val="24"/>
        </w:rPr>
        <w:t>1. 学位论文选题应紧密联系基础教育实践，来源于中小学教育教学中的实际问题。论文形式可以多样化，如调研报告、案例分析、校本课程开发、教材分析、教学案例设计等。论文字数不少于1.5万字。</w:t>
      </w:r>
    </w:p>
    <w:p>
      <w:pPr>
        <w:spacing w:line="276" w:lineRule="auto"/>
        <w:ind w:firstLine="480" w:firstLineChars="200"/>
        <w:rPr>
          <w:rFonts w:ascii="仿宋" w:hAnsi="仿宋" w:eastAsia="仿宋" w:cs="仿宋"/>
          <w:sz w:val="24"/>
        </w:rPr>
      </w:pPr>
      <w:r>
        <w:rPr>
          <w:rFonts w:hint="eastAsia" w:ascii="仿宋" w:hAnsi="仿宋" w:eastAsia="仿宋" w:cs="仿宋"/>
          <w:sz w:val="24"/>
        </w:rPr>
        <w:t>2. 学位论文应至少有2名具有副高及以上专业技术职称的专家评阅并获通过才能参加学位论文答辩。答辩委员会由3～5位专家组成。论文评阅人和答辩委员会成员中，应该至少有一名具有高级教师职称的中小学教师或教学研究人员。</w:t>
      </w:r>
    </w:p>
    <w:p>
      <w:pPr>
        <w:spacing w:line="276" w:lineRule="auto"/>
        <w:ind w:firstLine="480" w:firstLineChars="200"/>
        <w:rPr>
          <w:rFonts w:ascii="仿宋" w:hAnsi="仿宋" w:eastAsia="仿宋" w:cs="仿宋"/>
          <w:sz w:val="24"/>
        </w:rPr>
      </w:pPr>
    </w:p>
    <w:p>
      <w:pPr>
        <w:spacing w:beforeLines="50" w:afterLines="50" w:line="276" w:lineRule="auto"/>
        <w:rPr>
          <w:rFonts w:ascii="仿宋" w:hAnsi="仿宋" w:eastAsia="仿宋" w:cs="仿宋"/>
          <w:b/>
          <w:sz w:val="28"/>
          <w:szCs w:val="28"/>
        </w:rPr>
      </w:pPr>
      <w:r>
        <w:rPr>
          <w:rFonts w:hint="eastAsia" w:ascii="仿宋" w:hAnsi="仿宋" w:eastAsia="仿宋" w:cs="仿宋"/>
          <w:b/>
          <w:sz w:val="28"/>
          <w:szCs w:val="28"/>
        </w:rPr>
        <w:t>八、学位授予与毕业</w:t>
      </w:r>
    </w:p>
    <w:p>
      <w:pPr>
        <w:spacing w:line="276" w:lineRule="auto"/>
        <w:ind w:firstLine="480" w:firstLineChars="200"/>
        <w:rPr>
          <w:rFonts w:ascii="仿宋" w:hAnsi="仿宋" w:eastAsia="仿宋" w:cs="仿宋"/>
          <w:sz w:val="24"/>
        </w:rPr>
      </w:pPr>
      <w:r>
        <w:rPr>
          <w:rFonts w:hint="eastAsia" w:ascii="仿宋" w:hAnsi="仿宋" w:eastAsia="仿宋" w:cs="仿宋"/>
          <w:sz w:val="24"/>
        </w:rPr>
        <w:t>课程考试成绩合格取得规定学分，按规定完成学位论文并通过学位论文答辩的研究生，经西南大学校学位评定委员会审核，授予教育硕士专业学位，同时获得硕士研究生毕业证书。证书由国务院学位委员会统一印制。</w:t>
      </w:r>
    </w:p>
    <w:p>
      <w:pPr>
        <w:pStyle w:val="5"/>
        <w:adjustRightInd w:val="0"/>
        <w:snapToGrid w:val="0"/>
        <w:spacing w:beforeLines="50" w:afterLines="50" w:line="276" w:lineRule="auto"/>
        <w:rPr>
          <w:rFonts w:ascii="仿宋" w:hAnsi="仿宋" w:eastAsia="仿宋"/>
          <w:b/>
          <w:sz w:val="28"/>
          <w:szCs w:val="28"/>
        </w:rPr>
      </w:pPr>
      <w:r>
        <w:rPr>
          <w:rFonts w:hint="eastAsia" w:ascii="仿宋" w:hAnsi="仿宋" w:eastAsia="仿宋"/>
          <w:b/>
          <w:sz w:val="28"/>
          <w:szCs w:val="28"/>
        </w:rPr>
        <w:t>九、其它</w:t>
      </w:r>
    </w:p>
    <w:p>
      <w:pPr>
        <w:spacing w:line="276" w:lineRule="auto"/>
        <w:ind w:firstLine="480" w:firstLineChars="200"/>
        <w:rPr>
          <w:rFonts w:ascii="仿宋" w:hAnsi="仿宋" w:eastAsia="仿宋"/>
          <w:bCs/>
          <w:kern w:val="0"/>
          <w:sz w:val="24"/>
        </w:rPr>
      </w:pPr>
      <w:r>
        <w:rPr>
          <w:rFonts w:hint="eastAsia" w:ascii="仿宋" w:hAnsi="仿宋" w:eastAsia="仿宋"/>
          <w:bCs/>
          <w:kern w:val="0"/>
          <w:sz w:val="24"/>
        </w:rPr>
        <w:t>非师范类专业毕业生及跨专业毕业生入学后，应至少补修2门学科专业基础课程，不计学分。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2206A"/>
    <w:rsid w:val="00066A36"/>
    <w:rsid w:val="00073F0E"/>
    <w:rsid w:val="000D2D42"/>
    <w:rsid w:val="000D63C1"/>
    <w:rsid w:val="00150CD0"/>
    <w:rsid w:val="001E461B"/>
    <w:rsid w:val="00215D6F"/>
    <w:rsid w:val="0022206A"/>
    <w:rsid w:val="00292B74"/>
    <w:rsid w:val="002D13E2"/>
    <w:rsid w:val="00351531"/>
    <w:rsid w:val="00376FB5"/>
    <w:rsid w:val="004709E6"/>
    <w:rsid w:val="0047547D"/>
    <w:rsid w:val="005069EF"/>
    <w:rsid w:val="00566EAD"/>
    <w:rsid w:val="00567748"/>
    <w:rsid w:val="005928D8"/>
    <w:rsid w:val="00612FE9"/>
    <w:rsid w:val="00656460"/>
    <w:rsid w:val="006C53D9"/>
    <w:rsid w:val="00704E8E"/>
    <w:rsid w:val="007D75CB"/>
    <w:rsid w:val="007E3F7E"/>
    <w:rsid w:val="00810D03"/>
    <w:rsid w:val="008F0BF5"/>
    <w:rsid w:val="00931D20"/>
    <w:rsid w:val="00987605"/>
    <w:rsid w:val="009F2A04"/>
    <w:rsid w:val="00A07521"/>
    <w:rsid w:val="00A219FD"/>
    <w:rsid w:val="00A43749"/>
    <w:rsid w:val="00A6213D"/>
    <w:rsid w:val="00B0206E"/>
    <w:rsid w:val="00B27E73"/>
    <w:rsid w:val="00B40E30"/>
    <w:rsid w:val="00B736D1"/>
    <w:rsid w:val="00BF2830"/>
    <w:rsid w:val="00C42FA0"/>
    <w:rsid w:val="00C56AFC"/>
    <w:rsid w:val="00CC347F"/>
    <w:rsid w:val="00D039D4"/>
    <w:rsid w:val="00DE4DF3"/>
    <w:rsid w:val="00E0659C"/>
    <w:rsid w:val="00E93275"/>
    <w:rsid w:val="00EA5F78"/>
    <w:rsid w:val="00EC54CC"/>
    <w:rsid w:val="00F31FF9"/>
    <w:rsid w:val="04E639BE"/>
    <w:rsid w:val="234E38EA"/>
    <w:rsid w:val="4BB61A24"/>
    <w:rsid w:val="6B6963E9"/>
    <w:rsid w:val="6C267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6"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kern w:val="0"/>
      <w:sz w:val="24"/>
    </w:rPr>
  </w:style>
  <w:style w:type="character" w:customStyle="1" w:styleId="8">
    <w:name w:val="标题 1 Char"/>
    <w:basedOn w:val="7"/>
    <w:link w:val="2"/>
    <w:qFormat/>
    <w:uiPriority w:val="0"/>
    <w:rPr>
      <w:rFonts w:ascii="Times New Roman" w:hAnsi="Times New Roman" w:eastAsia="宋体" w:cs="Times New Roman"/>
      <w:b/>
      <w:bCs/>
      <w:kern w:val="44"/>
      <w:sz w:val="44"/>
      <w:szCs w:val="44"/>
    </w:rPr>
  </w:style>
  <w:style w:type="character" w:customStyle="1" w:styleId="9">
    <w:name w:val="页眉 Char"/>
    <w:basedOn w:val="7"/>
    <w:link w:val="4"/>
    <w:semiHidden/>
    <w:qFormat/>
    <w:uiPriority w:val="99"/>
    <w:rPr>
      <w:rFonts w:ascii="Times New Roman" w:hAnsi="Times New Roman" w:eastAsia="宋体" w:cs="Times New Roman"/>
      <w:sz w:val="18"/>
      <w:szCs w:val="18"/>
    </w:rPr>
  </w:style>
  <w:style w:type="character" w:customStyle="1" w:styleId="10">
    <w:name w:val="页脚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337</Words>
  <Characters>1921</Characters>
  <Lines>16</Lines>
  <Paragraphs>4</Paragraphs>
  <TotalTime>0</TotalTime>
  <ScaleCrop>false</ScaleCrop>
  <LinksUpToDate>false</LinksUpToDate>
  <CharactersWithSpaces>2254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2019-03-18T08:25:00Z</dcterms:created>
  <dc:creator>Windows 用户</dc:creator>
  <cp:lastModifiedBy>田丰</cp:lastModifiedBy>
  <dcterms:modified xsi:type="dcterms:W3CDTF">2019-09-05T02:27:49Z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