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
        <w:keepNext w:val="0"/>
        <w:keepLines w:val="0"/>
        <w:widowControl/>
        <w:suppressLineNumbers w:val="0"/>
        <w:spacing w:before="100" w:beforeAutospacing="0" w:after="100" w:afterAutospacing="0"/>
        <w:ind w:left="0" w:right="0"/>
        <w:jc w:val="both"/>
        <w:rPr>
          <w:rFonts w:hint="default" w:ascii="黑体" w:hAnsi="黑体" w:eastAsia="黑体"/>
          <w:szCs w:val="21"/>
          <w:lang w:val="en-US" w:eastAsia="zh-CN"/>
        </w:rPr>
      </w:pPr>
      <w:r>
        <w:rPr>
          <w:rFonts w:hint="eastAsia" w:ascii="仿宋" w:hAnsi="仿宋" w:eastAsia="仿宋" w:cs="仿宋"/>
          <w:b/>
          <w:bCs/>
          <w:i w:val="0"/>
          <w:caps w:val="0"/>
          <w:spacing w:val="0"/>
          <w:sz w:val="32"/>
          <w:szCs w:val="32"/>
          <w:shd w:val="clear" w:fill="FFFFFF"/>
          <w:lang w:val="en-US" w:eastAsia="zh-CN"/>
        </w:rPr>
        <w:t>2020第十五届研电赛兆易创新命题硬件板卡介绍（可申请）</w:t>
      </w:r>
    </w:p>
    <w:p>
      <w:pPr>
        <w:pStyle w:val="4"/>
        <w:keepNext w:val="0"/>
        <w:keepLines w:val="0"/>
        <w:widowControl/>
        <w:numPr>
          <w:ilvl w:val="0"/>
          <w:numId w:val="1"/>
        </w:numPr>
        <w:suppressLineNumbers w:val="0"/>
        <w:spacing w:before="100" w:beforeAutospacing="0" w:after="100" w:afterAutospacing="0"/>
        <w:ind w:left="0" w:right="0"/>
        <w:jc w:val="both"/>
        <w:rPr>
          <w:rFonts w:ascii="黑体" w:hAnsi="黑体" w:eastAsia="黑体"/>
          <w:b/>
          <w:bCs/>
          <w:szCs w:val="21"/>
        </w:rPr>
      </w:pPr>
      <w:r>
        <w:rPr>
          <w:rFonts w:hint="eastAsia" w:ascii="仿宋" w:hAnsi="仿宋" w:eastAsia="仿宋" w:cs="仿宋"/>
          <w:b/>
          <w:bCs/>
          <w:i w:val="0"/>
          <w:caps w:val="0"/>
          <w:spacing w:val="0"/>
          <w:sz w:val="28"/>
          <w:szCs w:val="28"/>
          <w:shd w:val="clear" w:fill="FFFFFF"/>
        </w:rPr>
        <w:t>GD32F307E-START开发板介绍：</w:t>
      </w:r>
    </w:p>
    <w:p>
      <w:pPr>
        <w:pStyle w:val="4"/>
        <w:keepNext w:val="0"/>
        <w:keepLines w:val="0"/>
        <w:widowControl/>
        <w:numPr>
          <w:numId w:val="0"/>
        </w:numPr>
        <w:suppressLineNumbers w:val="0"/>
        <w:spacing w:before="100" w:beforeAutospacing="0" w:after="100" w:afterAutospacing="0"/>
        <w:ind w:left="0" w:leftChars="0" w:right="0" w:rightChars="0" w:firstLine="420" w:firstLineChars="150"/>
        <w:jc w:val="both"/>
        <w:rPr>
          <w:rFonts w:hint="eastAsia" w:ascii="仿宋" w:hAnsi="仿宋" w:eastAsia="仿宋" w:cs="仿宋"/>
          <w:i w:val="0"/>
          <w:caps w:val="0"/>
          <w:spacing w:val="0"/>
          <w:sz w:val="28"/>
          <w:szCs w:val="28"/>
          <w:shd w:val="clear" w:fill="FFFFFF"/>
        </w:rPr>
      </w:pPr>
      <w:r>
        <w:rPr>
          <w:rFonts w:hint="eastAsia" w:ascii="仿宋" w:hAnsi="仿宋" w:eastAsia="仿宋" w:cs="仿宋"/>
          <w:i w:val="0"/>
          <w:caps w:val="0"/>
          <w:spacing w:val="0"/>
          <w:sz w:val="28"/>
          <w:szCs w:val="28"/>
          <w:shd w:val="clear" w:fill="FFFFFF"/>
        </w:rPr>
        <w:t>2019年“兆易创新杯”第十四届中国研究生电子设计竞赛现已全面开启，作为本届研电赛的总冠名商，兆易创新专门为本届赛事设计出专用的开发套件供各参赛选手免费申请使用。</w:t>
      </w:r>
    </w:p>
    <w:p>
      <w:pPr>
        <w:pStyle w:val="4"/>
        <w:keepNext w:val="0"/>
        <w:keepLines w:val="0"/>
        <w:widowControl/>
        <w:numPr>
          <w:ilvl w:val="0"/>
          <w:numId w:val="0"/>
        </w:numPr>
        <w:suppressLineNumbers w:val="0"/>
        <w:spacing w:before="100" w:beforeAutospacing="0" w:after="100" w:afterAutospacing="0"/>
        <w:ind w:left="0" w:leftChars="0" w:right="0" w:rightChars="0" w:firstLine="420" w:firstLineChars="150"/>
        <w:jc w:val="both"/>
        <w:rPr>
          <w:rFonts w:hint="eastAsia" w:ascii="仿宋" w:hAnsi="仿宋" w:eastAsia="仿宋" w:cs="仿宋"/>
          <w:i w:val="0"/>
          <w:caps w:val="0"/>
          <w:spacing w:val="0"/>
          <w:sz w:val="28"/>
          <w:szCs w:val="28"/>
          <w:shd w:val="clear" w:fill="FFFFFF"/>
          <w:lang w:eastAsia="zh-CN"/>
        </w:rPr>
      </w:pPr>
      <w:r>
        <w:rPr>
          <w:rFonts w:hint="eastAsia" w:ascii="仿宋" w:hAnsi="仿宋" w:eastAsia="仿宋" w:cs="仿宋"/>
          <w:i w:val="0"/>
          <w:caps w:val="0"/>
          <w:spacing w:val="0"/>
          <w:sz w:val="28"/>
          <w:szCs w:val="28"/>
          <w:shd w:val="clear" w:fill="FFFFFF"/>
        </w:rPr>
        <w:t>下面让我们看下这块极具特色的GD32F307E-START板</w:t>
      </w:r>
      <w:r>
        <w:rPr>
          <w:rFonts w:hint="eastAsia" w:ascii="仿宋" w:hAnsi="仿宋" w:eastAsia="仿宋" w:cs="仿宋"/>
          <w:i w:val="0"/>
          <w:caps w:val="0"/>
          <w:spacing w:val="0"/>
          <w:sz w:val="28"/>
          <w:szCs w:val="28"/>
          <w:shd w:val="clear" w:fill="FFFFFF"/>
          <w:lang w:eastAsia="zh-CN"/>
        </w:rPr>
        <w:t>，</w:t>
      </w:r>
      <w:r>
        <w:rPr>
          <w:rFonts w:hint="eastAsia" w:ascii="仿宋" w:hAnsi="仿宋" w:eastAsia="仿宋" w:cs="仿宋"/>
          <w:i w:val="0"/>
          <w:caps w:val="0"/>
          <w:spacing w:val="0"/>
          <w:sz w:val="28"/>
          <w:szCs w:val="28"/>
          <w:shd w:val="clear" w:fill="FFFFFF"/>
        </w:rPr>
        <w:t>GD32F307E-START板采用基于cortex-m4内核的MCU-GD32F307VET6</w:t>
      </w:r>
    </w:p>
    <w:p>
      <w:pPr>
        <w:spacing w:line="360" w:lineRule="atLeast"/>
        <w:jc w:val="center"/>
        <w:rPr>
          <w:rFonts w:ascii="黑体" w:hAnsi="黑体" w:eastAsia="黑体"/>
          <w:szCs w:val="21"/>
        </w:rPr>
      </w:pPr>
      <w:r>
        <w:rPr>
          <w:rFonts w:hint="eastAsia" w:ascii="黑体" w:hAnsi="黑体" w:eastAsia="黑体"/>
          <w:szCs w:val="21"/>
        </w:rPr>
        <w:drawing>
          <wp:inline distT="0" distB="0" distL="0" distR="0">
            <wp:extent cx="5257800" cy="4648200"/>
            <wp:effectExtent l="0" t="0" r="8890" b="762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0" y="0"/>
                      <a:ext cx="5258070" cy="4648439"/>
                    </a:xfrm>
                    <a:prstGeom prst="rect">
                      <a:avLst/>
                    </a:prstGeom>
                  </pic:spPr>
                </pic:pic>
              </a:graphicData>
            </a:graphic>
          </wp:inline>
        </w:drawing>
      </w:r>
    </w:p>
    <w:tbl>
      <w:tblPr>
        <w:tblStyle w:val="5"/>
        <w:tblW w:w="8380" w:type="dxa"/>
        <w:jc w:val="center"/>
        <w:tblLayout w:type="autofit"/>
        <w:tblCellMar>
          <w:top w:w="0" w:type="dxa"/>
          <w:left w:w="0" w:type="dxa"/>
          <w:bottom w:w="0" w:type="dxa"/>
          <w:right w:w="0" w:type="dxa"/>
        </w:tblCellMar>
      </w:tblPr>
      <w:tblGrid>
        <w:gridCol w:w="2100"/>
        <w:gridCol w:w="6280"/>
      </w:tblGrid>
      <w:tr>
        <w:tblPrEx>
          <w:tblCellMar>
            <w:top w:w="0" w:type="dxa"/>
            <w:left w:w="0" w:type="dxa"/>
            <w:bottom w:w="0" w:type="dxa"/>
            <w:right w:w="0" w:type="dxa"/>
          </w:tblCellMar>
        </w:tblPrEx>
        <w:trPr>
          <w:trHeight w:val="1003" w:hRule="atLeast"/>
          <w:jc w:val="center"/>
        </w:trPr>
        <w:tc>
          <w:tcPr>
            <w:tcW w:w="8380" w:type="dxa"/>
            <w:gridSpan w:val="2"/>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2C777"/>
            <w:tcMar>
              <w:top w:w="72" w:type="dxa"/>
              <w:left w:w="144" w:type="dxa"/>
              <w:bottom w:w="72" w:type="dxa"/>
              <w:right w:w="144" w:type="dxa"/>
            </w:tcMar>
            <w:vAlign w:val="center"/>
          </w:tcPr>
          <w:p>
            <w:pPr>
              <w:spacing w:line="360" w:lineRule="atLeast"/>
              <w:jc w:val="center"/>
              <w:rPr>
                <w:rFonts w:ascii="黑体" w:hAnsi="黑体" w:eastAsia="黑体"/>
                <w:szCs w:val="21"/>
              </w:rPr>
            </w:pPr>
            <w:r>
              <w:rPr>
                <w:rFonts w:ascii="黑体" w:hAnsi="黑体" w:eastAsia="黑体"/>
                <w:b/>
                <w:bCs/>
                <w:szCs w:val="21"/>
              </w:rPr>
              <w:t>GD32F307</w:t>
            </w:r>
            <w:r>
              <w:rPr>
                <w:rFonts w:hint="eastAsia" w:ascii="黑体" w:hAnsi="黑体" w:eastAsia="黑体"/>
                <w:b/>
                <w:bCs/>
                <w:szCs w:val="21"/>
              </w:rPr>
              <w:t>E-START板基本硬件参数</w:t>
            </w:r>
          </w:p>
        </w:tc>
      </w:tr>
      <w:tr>
        <w:tblPrEx>
          <w:tblCellMar>
            <w:top w:w="0" w:type="dxa"/>
            <w:left w:w="0" w:type="dxa"/>
            <w:bottom w:w="0" w:type="dxa"/>
            <w:right w:w="0" w:type="dxa"/>
          </w:tblCellMar>
        </w:tblPrEx>
        <w:trPr>
          <w:trHeight w:val="1085" w:hRule="atLeast"/>
          <w:jc w:val="center"/>
        </w:trPr>
        <w:tc>
          <w:tcPr>
            <w:tcW w:w="210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DDBBD"/>
            <w:tcMar>
              <w:top w:w="72" w:type="dxa"/>
              <w:left w:w="144" w:type="dxa"/>
              <w:bottom w:w="72" w:type="dxa"/>
              <w:right w:w="144" w:type="dxa"/>
            </w:tcMar>
            <w:vAlign w:val="center"/>
          </w:tcPr>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CPU及Flash特性</w:t>
            </w:r>
          </w:p>
        </w:tc>
        <w:tc>
          <w:tcPr>
            <w:tcW w:w="628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DDBBD"/>
            <w:tcMar>
              <w:top w:w="72" w:type="dxa"/>
              <w:left w:w="144" w:type="dxa"/>
              <w:bottom w:w="72" w:type="dxa"/>
              <w:right w:w="144" w:type="dxa"/>
            </w:tcMar>
            <w:vAlign w:val="center"/>
          </w:tcPr>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高达120MHz主频</w:t>
            </w:r>
          </w:p>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高达512K Flash</w:t>
            </w:r>
          </w:p>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高达96K SRAM</w:t>
            </w:r>
          </w:p>
        </w:tc>
      </w:tr>
      <w:tr>
        <w:tblPrEx>
          <w:tblCellMar>
            <w:top w:w="0" w:type="dxa"/>
            <w:left w:w="0" w:type="dxa"/>
            <w:bottom w:w="0" w:type="dxa"/>
            <w:right w:w="0" w:type="dxa"/>
          </w:tblCellMar>
        </w:tblPrEx>
        <w:trPr>
          <w:trHeight w:val="90" w:hRule="atLeast"/>
          <w:jc w:val="center"/>
        </w:trPr>
        <w:tc>
          <w:tcPr>
            <w:tcW w:w="210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DAE9C9"/>
            <w:tcMar>
              <w:top w:w="72" w:type="dxa"/>
              <w:left w:w="144" w:type="dxa"/>
              <w:bottom w:w="72" w:type="dxa"/>
              <w:right w:w="144" w:type="dxa"/>
            </w:tcMar>
            <w:vAlign w:val="center"/>
          </w:tcPr>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片内外设特性</w:t>
            </w:r>
          </w:p>
        </w:tc>
        <w:tc>
          <w:tcPr>
            <w:tcW w:w="628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DAE9C9"/>
            <w:tcMar>
              <w:top w:w="72" w:type="dxa"/>
              <w:left w:w="144" w:type="dxa"/>
              <w:bottom w:w="72" w:type="dxa"/>
              <w:right w:w="144" w:type="dxa"/>
            </w:tcMar>
            <w:vAlign w:val="center"/>
          </w:tcPr>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高达2个12位ADC；</w:t>
            </w:r>
          </w:p>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高达2个12位DAC；</w:t>
            </w:r>
          </w:p>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高达4个通用16位定时器，2个基本定时器和2个增强型定时器；</w:t>
            </w:r>
          </w:p>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高达3个SPI、2个I2C、5个USART/UART、2个I2S、2个CAN、1个全速USBFS</w:t>
            </w:r>
          </w:p>
        </w:tc>
      </w:tr>
      <w:tr>
        <w:tblPrEx>
          <w:tblCellMar>
            <w:top w:w="0" w:type="dxa"/>
            <w:left w:w="0" w:type="dxa"/>
            <w:bottom w:w="0" w:type="dxa"/>
            <w:right w:w="0" w:type="dxa"/>
          </w:tblCellMar>
        </w:tblPrEx>
        <w:trPr>
          <w:trHeight w:val="1158" w:hRule="atLeast"/>
          <w:jc w:val="center"/>
        </w:trPr>
        <w:tc>
          <w:tcPr>
            <w:tcW w:w="210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F4C9F9"/>
            <w:tcMar>
              <w:top w:w="72" w:type="dxa"/>
              <w:left w:w="144" w:type="dxa"/>
              <w:bottom w:w="72" w:type="dxa"/>
              <w:right w:w="144" w:type="dxa"/>
            </w:tcMar>
            <w:vAlign w:val="center"/>
          </w:tcPr>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板子特性</w:t>
            </w:r>
          </w:p>
        </w:tc>
        <w:tc>
          <w:tcPr>
            <w:tcW w:w="628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F4C9F9"/>
            <w:tcMar>
              <w:top w:w="72" w:type="dxa"/>
              <w:left w:w="144" w:type="dxa"/>
              <w:bottom w:w="72" w:type="dxa"/>
              <w:right w:w="144" w:type="dxa"/>
            </w:tcMar>
            <w:vAlign w:val="center"/>
          </w:tcPr>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采用5V电源</w:t>
            </w:r>
          </w:p>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板载GD Link仿真器，可通过USB连接线进行下载和仿真</w:t>
            </w:r>
          </w:p>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板载串口转USB，可通过USB连接线实现串口功能</w:t>
            </w:r>
          </w:p>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板载USB2.0FS</w:t>
            </w:r>
          </w:p>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高达80个pin脚</w:t>
            </w:r>
          </w:p>
        </w:tc>
      </w:tr>
    </w:tbl>
    <w:p>
      <w:pPr>
        <w:pStyle w:val="4"/>
        <w:keepNext w:val="0"/>
        <w:keepLines w:val="0"/>
        <w:widowControl/>
        <w:numPr>
          <w:ilvl w:val="0"/>
          <w:numId w:val="0"/>
        </w:numPr>
        <w:suppressLineNumbers w:val="0"/>
        <w:spacing w:before="100" w:beforeAutospacing="0" w:after="100" w:afterAutospacing="0"/>
        <w:ind w:left="0" w:leftChars="0" w:right="0" w:rightChars="0" w:firstLine="420" w:firstLineChars="150"/>
        <w:jc w:val="both"/>
        <w:rPr>
          <w:rFonts w:hint="eastAsia" w:ascii="仿宋" w:hAnsi="仿宋" w:eastAsia="仿宋" w:cs="仿宋"/>
          <w:i w:val="0"/>
          <w:caps w:val="0"/>
          <w:spacing w:val="0"/>
          <w:sz w:val="28"/>
          <w:szCs w:val="28"/>
          <w:shd w:val="clear" w:fill="FFFFFF"/>
        </w:rPr>
      </w:pPr>
      <w:r>
        <w:rPr>
          <w:rFonts w:hint="eastAsia" w:ascii="仿宋" w:hAnsi="仿宋" w:eastAsia="仿宋" w:cs="仿宋"/>
          <w:i w:val="0"/>
          <w:caps w:val="0"/>
          <w:spacing w:val="0"/>
          <w:sz w:val="28"/>
          <w:szCs w:val="28"/>
          <w:shd w:val="clear" w:fill="FFFFFF"/>
        </w:rPr>
        <w:t>GD32F307E-START板提供了丰富的配套开发套件，包括固件库和各模块配套例程，用户手册，datasheet和板子原理图等，如下图所示</w:t>
      </w:r>
    </w:p>
    <w:p>
      <w:pPr>
        <w:spacing w:line="360" w:lineRule="atLeast"/>
        <w:jc w:val="center"/>
        <w:rPr>
          <w:rFonts w:ascii="黑体" w:hAnsi="黑体" w:eastAsia="黑体"/>
          <w:szCs w:val="21"/>
        </w:rPr>
      </w:pPr>
      <w:r>
        <w:drawing>
          <wp:inline distT="0" distB="0" distL="0" distR="0">
            <wp:extent cx="3981450" cy="2257425"/>
            <wp:effectExtent l="0" t="0" r="13970" b="444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5"/>
                    <a:stretch>
                      <a:fillRect/>
                    </a:stretch>
                  </pic:blipFill>
                  <pic:spPr>
                    <a:xfrm>
                      <a:off x="0" y="0"/>
                      <a:ext cx="3981450" cy="2257425"/>
                    </a:xfrm>
                    <a:prstGeom prst="rect">
                      <a:avLst/>
                    </a:prstGeom>
                  </pic:spPr>
                </pic:pic>
              </a:graphicData>
            </a:graphic>
          </wp:inline>
        </w:drawing>
      </w:r>
    </w:p>
    <w:p>
      <w:pPr>
        <w:pStyle w:val="4"/>
        <w:keepNext w:val="0"/>
        <w:keepLines w:val="0"/>
        <w:widowControl/>
        <w:numPr>
          <w:ilvl w:val="0"/>
          <w:numId w:val="0"/>
        </w:numPr>
        <w:suppressLineNumbers w:val="0"/>
        <w:spacing w:before="100" w:beforeAutospacing="0" w:after="100" w:afterAutospacing="0"/>
        <w:ind w:left="0" w:leftChars="0" w:right="0" w:rightChars="0" w:firstLine="420" w:firstLineChars="150"/>
        <w:jc w:val="both"/>
        <w:rPr>
          <w:rFonts w:hint="eastAsia" w:ascii="仿宋" w:hAnsi="仿宋" w:eastAsia="仿宋" w:cs="仿宋"/>
          <w:i w:val="0"/>
          <w:caps w:val="0"/>
          <w:spacing w:val="0"/>
          <w:sz w:val="28"/>
          <w:szCs w:val="28"/>
          <w:shd w:val="clear" w:fill="FFFFFF"/>
        </w:rPr>
      </w:pPr>
      <w:r>
        <w:rPr>
          <w:rFonts w:hint="eastAsia" w:ascii="仿宋" w:hAnsi="仿宋" w:eastAsia="仿宋" w:cs="仿宋"/>
          <w:i w:val="0"/>
          <w:caps w:val="0"/>
          <w:spacing w:val="0"/>
          <w:sz w:val="28"/>
          <w:szCs w:val="28"/>
          <w:shd w:val="clear" w:fill="FFFFFF"/>
          <w:lang w:val="en-US" w:eastAsia="zh-CN"/>
        </w:rPr>
        <w:t>1、</w:t>
      </w:r>
      <w:r>
        <w:rPr>
          <w:rFonts w:hint="eastAsia" w:ascii="仿宋" w:hAnsi="仿宋" w:eastAsia="仿宋" w:cs="仿宋"/>
          <w:i w:val="0"/>
          <w:caps w:val="0"/>
          <w:spacing w:val="0"/>
          <w:sz w:val="28"/>
          <w:szCs w:val="28"/>
          <w:shd w:val="clear" w:fill="FFFFFF"/>
        </w:rPr>
        <w:t>开发套件可通过以下网址进行免费下载</w:t>
      </w:r>
    </w:p>
    <w:p>
      <w:pPr>
        <w:pStyle w:val="4"/>
        <w:keepNext w:val="0"/>
        <w:keepLines w:val="0"/>
        <w:widowControl/>
        <w:numPr>
          <w:ilvl w:val="0"/>
          <w:numId w:val="0"/>
        </w:numPr>
        <w:suppressLineNumbers w:val="0"/>
        <w:spacing w:before="100" w:beforeAutospacing="0" w:after="100" w:afterAutospacing="0"/>
        <w:ind w:left="0" w:leftChars="0" w:right="0" w:rightChars="0" w:firstLine="360" w:firstLineChars="150"/>
        <w:jc w:val="both"/>
        <w:rPr>
          <w:rFonts w:hint="eastAsia" w:ascii="仿宋" w:hAnsi="仿宋" w:eastAsia="仿宋" w:cs="仿宋"/>
          <w:i w:val="0"/>
          <w:caps w:val="0"/>
          <w:spacing w:val="0"/>
          <w:sz w:val="24"/>
          <w:szCs w:val="24"/>
          <w:shd w:val="clear" w:fill="FFFFFF"/>
        </w:rPr>
      </w:pPr>
      <w:r>
        <w:rPr>
          <w:rFonts w:hint="eastAsia" w:ascii="仿宋" w:hAnsi="仿宋" w:eastAsia="仿宋" w:cs="仿宋"/>
          <w:i w:val="0"/>
          <w:caps w:val="0"/>
          <w:spacing w:val="0"/>
          <w:sz w:val="24"/>
          <w:szCs w:val="24"/>
          <w:shd w:val="clear" w:fill="FFFFFF"/>
        </w:rPr>
        <w:fldChar w:fldCharType="begin"/>
      </w:r>
      <w:r>
        <w:rPr>
          <w:rFonts w:hint="eastAsia" w:ascii="仿宋" w:hAnsi="仿宋" w:eastAsia="仿宋" w:cs="仿宋"/>
          <w:i w:val="0"/>
          <w:caps w:val="0"/>
          <w:spacing w:val="0"/>
          <w:sz w:val="24"/>
          <w:szCs w:val="24"/>
          <w:shd w:val="clear" w:fill="FFFFFF"/>
        </w:rPr>
        <w:instrText xml:space="preserve"> HYPERLINK "http://gd32mcu.21ic.com/documents/index/classify_id/8" </w:instrText>
      </w:r>
      <w:r>
        <w:rPr>
          <w:rFonts w:hint="eastAsia" w:ascii="仿宋" w:hAnsi="仿宋" w:eastAsia="仿宋" w:cs="仿宋"/>
          <w:i w:val="0"/>
          <w:caps w:val="0"/>
          <w:spacing w:val="0"/>
          <w:sz w:val="24"/>
          <w:szCs w:val="24"/>
          <w:shd w:val="clear" w:fill="FFFFFF"/>
        </w:rPr>
        <w:fldChar w:fldCharType="separate"/>
      </w:r>
      <w:r>
        <w:rPr>
          <w:rFonts w:hint="eastAsia" w:ascii="仿宋" w:hAnsi="仿宋" w:eastAsia="仿宋" w:cs="仿宋"/>
          <w:i w:val="0"/>
          <w:caps w:val="0"/>
          <w:spacing w:val="0"/>
          <w:sz w:val="24"/>
          <w:szCs w:val="24"/>
          <w:shd w:val="clear" w:fill="FFFFFF"/>
        </w:rPr>
        <w:t>http://gd32mcu.21ic.com/documents/index/classify_id/8</w:t>
      </w:r>
      <w:r>
        <w:rPr>
          <w:rFonts w:hint="eastAsia" w:ascii="仿宋" w:hAnsi="仿宋" w:eastAsia="仿宋" w:cs="仿宋"/>
          <w:i w:val="0"/>
          <w:caps w:val="0"/>
          <w:spacing w:val="0"/>
          <w:sz w:val="24"/>
          <w:szCs w:val="24"/>
          <w:shd w:val="clear" w:fill="FFFFFF"/>
        </w:rPr>
        <w:fldChar w:fldCharType="end"/>
      </w:r>
    </w:p>
    <w:p>
      <w:pPr>
        <w:pStyle w:val="4"/>
        <w:keepNext w:val="0"/>
        <w:keepLines w:val="0"/>
        <w:widowControl/>
        <w:numPr>
          <w:ilvl w:val="0"/>
          <w:numId w:val="0"/>
        </w:numPr>
        <w:suppressLineNumbers w:val="0"/>
        <w:spacing w:before="100" w:beforeAutospacing="0" w:after="100" w:afterAutospacing="0"/>
        <w:ind w:left="0" w:leftChars="0" w:right="0" w:rightChars="0" w:firstLine="420" w:firstLineChars="150"/>
        <w:jc w:val="both"/>
        <w:rPr>
          <w:rFonts w:hint="eastAsia" w:ascii="仿宋" w:hAnsi="仿宋" w:eastAsia="仿宋" w:cs="仿宋"/>
          <w:i w:val="0"/>
          <w:caps w:val="0"/>
          <w:spacing w:val="0"/>
          <w:sz w:val="28"/>
          <w:szCs w:val="28"/>
          <w:shd w:val="clear" w:fill="FFFFFF"/>
        </w:rPr>
      </w:pPr>
      <w:r>
        <w:rPr>
          <w:rFonts w:hint="eastAsia" w:ascii="仿宋" w:hAnsi="仿宋" w:eastAsia="仿宋" w:cs="仿宋"/>
          <w:i w:val="0"/>
          <w:caps w:val="0"/>
          <w:spacing w:val="0"/>
          <w:sz w:val="28"/>
          <w:szCs w:val="28"/>
          <w:shd w:val="clear" w:fill="FFFFFF"/>
          <w:lang w:val="en-US" w:eastAsia="zh-CN"/>
        </w:rPr>
        <w:t>2、</w:t>
      </w:r>
      <w:r>
        <w:rPr>
          <w:rFonts w:hint="eastAsia" w:ascii="仿宋" w:hAnsi="仿宋" w:eastAsia="仿宋" w:cs="仿宋"/>
          <w:i w:val="0"/>
          <w:caps w:val="0"/>
          <w:spacing w:val="0"/>
          <w:sz w:val="28"/>
          <w:szCs w:val="28"/>
          <w:shd w:val="clear" w:fill="FFFFFF"/>
        </w:rPr>
        <w:t>GD32F307E-START开发板介绍：</w:t>
      </w:r>
    </w:p>
    <w:p>
      <w:pPr>
        <w:pStyle w:val="4"/>
        <w:keepNext w:val="0"/>
        <w:keepLines w:val="0"/>
        <w:widowControl/>
        <w:numPr>
          <w:ilvl w:val="0"/>
          <w:numId w:val="0"/>
        </w:numPr>
        <w:suppressLineNumbers w:val="0"/>
        <w:spacing w:before="100" w:beforeAutospacing="0" w:after="100" w:afterAutospacing="0"/>
        <w:ind w:left="0" w:leftChars="0" w:right="0" w:rightChars="0" w:firstLine="360" w:firstLineChars="150"/>
        <w:jc w:val="both"/>
        <w:rPr>
          <w:sz w:val="22"/>
          <w:szCs w:val="21"/>
        </w:rPr>
      </w:pPr>
      <w:r>
        <w:rPr>
          <w:rFonts w:hint="eastAsia" w:ascii="仿宋" w:hAnsi="仿宋" w:eastAsia="仿宋" w:cs="仿宋"/>
          <w:i w:val="0"/>
          <w:caps w:val="0"/>
          <w:spacing w:val="0"/>
          <w:sz w:val="24"/>
          <w:szCs w:val="24"/>
          <w:shd w:val="clear" w:fill="FFFFFF"/>
        </w:rPr>
        <w:fldChar w:fldCharType="begin"/>
      </w:r>
      <w:r>
        <w:rPr>
          <w:rFonts w:hint="eastAsia" w:ascii="仿宋" w:hAnsi="仿宋" w:eastAsia="仿宋" w:cs="仿宋"/>
          <w:i w:val="0"/>
          <w:caps w:val="0"/>
          <w:spacing w:val="0"/>
          <w:sz w:val="24"/>
          <w:szCs w:val="24"/>
          <w:shd w:val="clear" w:fill="FFFFFF"/>
        </w:rPr>
        <w:instrText xml:space="preserve"> HYPERLINK "https://mp.weixin.qq.com/s/X6E9qCtXEkTFE4OOQLRVGA" </w:instrText>
      </w:r>
      <w:r>
        <w:rPr>
          <w:rFonts w:hint="eastAsia" w:ascii="仿宋" w:hAnsi="仿宋" w:eastAsia="仿宋" w:cs="仿宋"/>
          <w:i w:val="0"/>
          <w:caps w:val="0"/>
          <w:spacing w:val="0"/>
          <w:sz w:val="24"/>
          <w:szCs w:val="24"/>
          <w:shd w:val="clear" w:fill="FFFFFF"/>
        </w:rPr>
        <w:fldChar w:fldCharType="separate"/>
      </w:r>
      <w:r>
        <w:rPr>
          <w:rFonts w:hint="eastAsia" w:ascii="仿宋" w:hAnsi="仿宋" w:eastAsia="仿宋" w:cs="仿宋"/>
          <w:i w:val="0"/>
          <w:caps w:val="0"/>
          <w:spacing w:val="0"/>
          <w:sz w:val="24"/>
          <w:szCs w:val="24"/>
          <w:shd w:val="clear" w:fill="FFFFFF"/>
        </w:rPr>
        <w:t>https://mp.weixin.qq.com/s/X6E9qCtXEkTFE4OOQLRVGA</w:t>
      </w:r>
      <w:r>
        <w:rPr>
          <w:rFonts w:hint="eastAsia" w:ascii="仿宋" w:hAnsi="仿宋" w:eastAsia="仿宋" w:cs="仿宋"/>
          <w:i w:val="0"/>
          <w:caps w:val="0"/>
          <w:spacing w:val="0"/>
          <w:sz w:val="24"/>
          <w:szCs w:val="24"/>
          <w:shd w:val="clear" w:fill="FFFFFF"/>
        </w:rPr>
        <w:fldChar w:fldCharType="end"/>
      </w:r>
    </w:p>
    <w:p>
      <w:pPr>
        <w:jc w:val="center"/>
      </w:pPr>
      <w:bookmarkStart w:id="0" w:name="_MON_1649139239"/>
      <w:bookmarkEnd w:id="0"/>
      <w:r>
        <w:object>
          <v:shape id="_x0000_i1027" o:spt="75" type="#_x0000_t75" style="height:52.9pt;width:75.8pt;" o:ole="t" filled="f" o:preferrelative="t" stroked="f" coordsize="21600,21600">
            <v:path/>
            <v:fill on="f" focussize="0,0"/>
            <v:stroke on="f" joinstyle="miter"/>
            <v:imagedata r:id="rId7" o:title=""/>
            <o:lock v:ext="edit" aspectratio="t"/>
            <w10:wrap type="none"/>
            <w10:anchorlock/>
          </v:shape>
          <o:OLEObject Type="Embed" ProgID="Word.Document.12" ShapeID="_x0000_i1027" DrawAspect="Icon" ObjectID="_1468075725" r:id="rId6">
            <o:LockedField>false</o:LockedField>
          </o:OLEObject>
        </w:object>
      </w:r>
      <w:r>
        <w:drawing>
          <wp:inline distT="0" distB="0" distL="0" distR="0">
            <wp:extent cx="5274310" cy="3717925"/>
            <wp:effectExtent l="0" t="0" r="8890" b="133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5274310" cy="3717925"/>
                    </a:xfrm>
                    <a:prstGeom prst="rect">
                      <a:avLst/>
                    </a:prstGeom>
                  </pic:spPr>
                </pic:pic>
              </a:graphicData>
            </a:graphic>
          </wp:inline>
        </w:drawing>
      </w:r>
    </w:p>
    <w:p>
      <w:pPr>
        <w:pStyle w:val="4"/>
        <w:keepNext w:val="0"/>
        <w:keepLines w:val="0"/>
        <w:widowControl/>
        <w:suppressLineNumbers w:val="0"/>
        <w:spacing w:before="100" w:beforeAutospacing="0" w:after="100" w:afterAutospacing="0"/>
        <w:ind w:left="0" w:right="0"/>
        <w:jc w:val="both"/>
        <w:rPr>
          <w:rFonts w:hint="eastAsia" w:ascii="仿宋" w:hAnsi="仿宋" w:eastAsia="仿宋" w:cs="仿宋"/>
          <w:b/>
          <w:bCs/>
          <w:i w:val="0"/>
          <w:caps w:val="0"/>
          <w:spacing w:val="0"/>
          <w:sz w:val="28"/>
          <w:szCs w:val="28"/>
          <w:shd w:val="clear" w:fill="FFFFFF"/>
        </w:rPr>
      </w:pPr>
      <w:r>
        <w:rPr>
          <w:rFonts w:hint="eastAsia" w:ascii="仿宋" w:hAnsi="仿宋" w:eastAsia="仿宋" w:cs="仿宋"/>
          <w:b/>
          <w:bCs/>
          <w:i w:val="0"/>
          <w:caps w:val="0"/>
          <w:spacing w:val="0"/>
          <w:sz w:val="28"/>
          <w:szCs w:val="28"/>
          <w:shd w:val="clear" w:fill="FFFFFF"/>
          <w:lang w:val="en-US" w:eastAsia="zh-CN"/>
        </w:rPr>
        <w:t>二、</w:t>
      </w:r>
      <w:r>
        <w:rPr>
          <w:rFonts w:hint="eastAsia" w:ascii="仿宋" w:hAnsi="仿宋" w:eastAsia="仿宋" w:cs="仿宋"/>
          <w:b/>
          <w:bCs/>
          <w:i w:val="0"/>
          <w:caps w:val="0"/>
          <w:spacing w:val="0"/>
          <w:sz w:val="28"/>
          <w:szCs w:val="28"/>
          <w:shd w:val="clear" w:fill="FFFFFF"/>
        </w:rPr>
        <w:t>GD32VF103C-START开发板介绍：</w:t>
      </w:r>
    </w:p>
    <w:p>
      <w:pPr>
        <w:pStyle w:val="4"/>
        <w:keepNext w:val="0"/>
        <w:keepLines w:val="0"/>
        <w:widowControl/>
        <w:suppressLineNumbers w:val="0"/>
        <w:spacing w:before="100" w:beforeAutospacing="0" w:after="100" w:afterAutospacing="0"/>
        <w:ind w:left="0" w:leftChars="0" w:right="0" w:firstLine="420" w:firstLineChars="150"/>
        <w:jc w:val="both"/>
        <w:rPr>
          <w:rFonts w:hint="eastAsia" w:ascii="仿宋" w:hAnsi="仿宋" w:eastAsia="仿宋" w:cs="仿宋"/>
          <w:i w:val="0"/>
          <w:caps w:val="0"/>
          <w:spacing w:val="0"/>
          <w:sz w:val="28"/>
          <w:szCs w:val="28"/>
          <w:shd w:val="clear" w:fill="FFFFFF"/>
        </w:rPr>
      </w:pPr>
      <w:r>
        <w:rPr>
          <w:rFonts w:hint="eastAsia" w:ascii="仿宋" w:hAnsi="仿宋" w:eastAsia="仿宋" w:cs="仿宋"/>
          <w:i w:val="0"/>
          <w:caps w:val="0"/>
          <w:spacing w:val="0"/>
          <w:sz w:val="28"/>
          <w:szCs w:val="28"/>
          <w:shd w:val="clear" w:fill="FFFFFF"/>
        </w:rPr>
        <w:t>GD32VF103C-START 开发板采用 GD32VF103CBT6 作为主控制器，我们于2019年8月推出了全球首颗基于开源指令集架构RISC-V的32位通用MCU产品-GD32VF103系列。为GD32 MCU家族基于RISC-V内核的首个产品系列， 全新的GD32VF103系列RISC-V MCU面向主流型开发需求，以均衡的处理效能和系统资源为RISC-V进入市场主流应用提供了高性价比的创新之选。GD32VF103系列完整保持了与现有产品在软件开发和引脚封装方面的兼容性。这种前所未有的创新性设计在GD32的Arm®内核产品与RISC-V内核产品之间搭建起快速通道，将跨越处理器内核的产品选型和设计切换变得灵活自如，从而更易于实现代码移植并缩短开发周期。全面适用于工业控制、消费电子、新兴IOT、边缘计算、人工智能及垂直行业的深嵌入式市场应用。</w:t>
      </w:r>
    </w:p>
    <w:p>
      <w:pPr>
        <w:jc w:val="center"/>
      </w:pPr>
      <w:r>
        <w:drawing>
          <wp:inline distT="0" distB="0" distL="0" distR="0">
            <wp:extent cx="5274310" cy="2966720"/>
            <wp:effectExtent l="0" t="0" r="2540" b="5080"/>
            <wp:docPr id="4" name="图片 4" descr="cid:/storage/emulated/0/tencent/MicroMsg/f039637171cb0a9671eb3a4423842f1d/image2/47/4c/474c9935790f75d9a302ad3d59b107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id:/storage/emulated/0/tencent/MicroMsg/f039637171cb0a9671eb3a4423842f1d/image2/47/4c/474c9935790f75d9a302ad3d59b107ce.jpg"/>
                    <pic:cNvPicPr>
                      <a:picLocks noChangeAspect="1" noChangeArrowheads="1"/>
                    </pic:cNvPicPr>
                  </pic:nvPicPr>
                  <pic:blipFill>
                    <a:blip r:embed="rId9" r:link="rId10" cstate="print">
                      <a:extLst>
                        <a:ext uri="{28A0092B-C50C-407E-A947-70E740481C1C}">
                          <a14:useLocalDpi xmlns:a14="http://schemas.microsoft.com/office/drawing/2010/main" val="0"/>
                        </a:ext>
                      </a:extLst>
                    </a:blip>
                    <a:srcRect/>
                    <a:stretch>
                      <a:fillRect/>
                    </a:stretch>
                  </pic:blipFill>
                  <pic:spPr>
                    <a:xfrm>
                      <a:off x="0" y="0"/>
                      <a:ext cx="5274310" cy="2967140"/>
                    </a:xfrm>
                    <a:prstGeom prst="rect">
                      <a:avLst/>
                    </a:prstGeom>
                    <a:noFill/>
                    <a:ln>
                      <a:noFill/>
                    </a:ln>
                  </pic:spPr>
                </pic:pic>
              </a:graphicData>
            </a:graphic>
          </wp:inline>
        </w:drawing>
      </w:r>
    </w:p>
    <w:tbl>
      <w:tblPr>
        <w:tblStyle w:val="5"/>
        <w:tblW w:w="8380" w:type="dxa"/>
        <w:jc w:val="center"/>
        <w:tblLayout w:type="autofit"/>
        <w:tblCellMar>
          <w:top w:w="0" w:type="dxa"/>
          <w:left w:w="0" w:type="dxa"/>
          <w:bottom w:w="0" w:type="dxa"/>
          <w:right w:w="0" w:type="dxa"/>
        </w:tblCellMar>
      </w:tblPr>
      <w:tblGrid>
        <w:gridCol w:w="2100"/>
        <w:gridCol w:w="6280"/>
      </w:tblGrid>
      <w:tr>
        <w:tblPrEx>
          <w:tblCellMar>
            <w:top w:w="0" w:type="dxa"/>
            <w:left w:w="0" w:type="dxa"/>
            <w:bottom w:w="0" w:type="dxa"/>
            <w:right w:w="0" w:type="dxa"/>
          </w:tblCellMar>
        </w:tblPrEx>
        <w:trPr>
          <w:trHeight w:val="1003" w:hRule="atLeast"/>
          <w:jc w:val="center"/>
        </w:trPr>
        <w:tc>
          <w:tcPr>
            <w:tcW w:w="8380" w:type="dxa"/>
            <w:gridSpan w:val="2"/>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2C777"/>
            <w:tcMar>
              <w:top w:w="72" w:type="dxa"/>
              <w:left w:w="144" w:type="dxa"/>
              <w:bottom w:w="72" w:type="dxa"/>
              <w:right w:w="144" w:type="dxa"/>
            </w:tcMar>
            <w:vAlign w:val="center"/>
          </w:tcPr>
          <w:p>
            <w:pPr>
              <w:spacing w:line="360" w:lineRule="atLeast"/>
              <w:jc w:val="center"/>
              <w:rPr>
                <w:rFonts w:ascii="黑体" w:hAnsi="黑体" w:eastAsia="黑体"/>
                <w:sz w:val="20"/>
                <w:szCs w:val="20"/>
              </w:rPr>
            </w:pPr>
            <w:r>
              <w:rPr>
                <w:rFonts w:hint="eastAsia" w:ascii="仿宋" w:hAnsi="仿宋" w:eastAsia="仿宋" w:cs="仿宋"/>
                <w:i w:val="0"/>
                <w:caps w:val="0"/>
                <w:spacing w:val="0"/>
                <w:kern w:val="0"/>
                <w:sz w:val="24"/>
                <w:szCs w:val="24"/>
                <w:shd w:val="clear" w:fill="FFFFFF"/>
                <w:lang w:val="en-US" w:eastAsia="zh-CN" w:bidi="ar"/>
              </w:rPr>
              <w:t>GD32VF103C-START板基本硬件参数</w:t>
            </w:r>
          </w:p>
        </w:tc>
      </w:tr>
      <w:tr>
        <w:tblPrEx>
          <w:tblCellMar>
            <w:top w:w="0" w:type="dxa"/>
            <w:left w:w="0" w:type="dxa"/>
            <w:bottom w:w="0" w:type="dxa"/>
            <w:right w:w="0" w:type="dxa"/>
          </w:tblCellMar>
        </w:tblPrEx>
        <w:trPr>
          <w:trHeight w:val="1007" w:hRule="atLeast"/>
          <w:jc w:val="center"/>
        </w:trPr>
        <w:tc>
          <w:tcPr>
            <w:tcW w:w="210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DDBBD"/>
            <w:tcMar>
              <w:top w:w="72" w:type="dxa"/>
              <w:left w:w="144" w:type="dxa"/>
              <w:bottom w:w="72" w:type="dxa"/>
              <w:right w:w="144" w:type="dxa"/>
            </w:tcMar>
            <w:vAlign w:val="center"/>
          </w:tcPr>
          <w:p>
            <w:pPr>
              <w:spacing w:line="360" w:lineRule="atLeast"/>
              <w:jc w:val="center"/>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CPU及Flash特性</w:t>
            </w:r>
          </w:p>
        </w:tc>
        <w:tc>
          <w:tcPr>
            <w:tcW w:w="628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DDBBD"/>
            <w:tcMar>
              <w:top w:w="72" w:type="dxa"/>
              <w:left w:w="144" w:type="dxa"/>
              <w:bottom w:w="72" w:type="dxa"/>
              <w:right w:w="144" w:type="dxa"/>
            </w:tcMar>
            <w:vAlign w:val="center"/>
          </w:tcPr>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高达108MHz主频</w:t>
            </w:r>
          </w:p>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高达128K Flash</w:t>
            </w:r>
          </w:p>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高达32K SRAM</w:t>
            </w:r>
          </w:p>
        </w:tc>
      </w:tr>
      <w:tr>
        <w:tblPrEx>
          <w:tblCellMar>
            <w:top w:w="0" w:type="dxa"/>
            <w:left w:w="0" w:type="dxa"/>
            <w:bottom w:w="0" w:type="dxa"/>
            <w:right w:w="0" w:type="dxa"/>
          </w:tblCellMar>
        </w:tblPrEx>
        <w:trPr>
          <w:trHeight w:val="2226" w:hRule="atLeast"/>
          <w:jc w:val="center"/>
        </w:trPr>
        <w:tc>
          <w:tcPr>
            <w:tcW w:w="210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DAE9C9"/>
            <w:tcMar>
              <w:top w:w="72" w:type="dxa"/>
              <w:left w:w="144" w:type="dxa"/>
              <w:bottom w:w="72" w:type="dxa"/>
              <w:right w:w="144" w:type="dxa"/>
            </w:tcMar>
            <w:vAlign w:val="center"/>
          </w:tcPr>
          <w:p>
            <w:pPr>
              <w:spacing w:line="360" w:lineRule="atLeast"/>
              <w:jc w:val="center"/>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片内外设特性</w:t>
            </w:r>
          </w:p>
        </w:tc>
        <w:tc>
          <w:tcPr>
            <w:tcW w:w="628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DAE9C9"/>
            <w:tcMar>
              <w:top w:w="72" w:type="dxa"/>
              <w:left w:w="144" w:type="dxa"/>
              <w:bottom w:w="72" w:type="dxa"/>
              <w:right w:w="144" w:type="dxa"/>
            </w:tcMar>
            <w:vAlign w:val="center"/>
          </w:tcPr>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高达2个12位ADC；</w:t>
            </w:r>
          </w:p>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高达2个12位DAC；</w:t>
            </w:r>
          </w:p>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高达4个通用16位定时器，2个基本定时器和1个增强型定时器；</w:t>
            </w:r>
          </w:p>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高达3个SPI、2个I2C、3个USART、2个I2S、2个CAN、1个全速USBFS</w:t>
            </w:r>
          </w:p>
        </w:tc>
      </w:tr>
      <w:tr>
        <w:tblPrEx>
          <w:tblCellMar>
            <w:top w:w="0" w:type="dxa"/>
            <w:left w:w="0" w:type="dxa"/>
            <w:bottom w:w="0" w:type="dxa"/>
            <w:right w:w="0" w:type="dxa"/>
          </w:tblCellMar>
        </w:tblPrEx>
        <w:trPr>
          <w:trHeight w:val="1341" w:hRule="atLeast"/>
          <w:jc w:val="center"/>
        </w:trPr>
        <w:tc>
          <w:tcPr>
            <w:tcW w:w="210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F4C9F9"/>
            <w:tcMar>
              <w:top w:w="72" w:type="dxa"/>
              <w:left w:w="144" w:type="dxa"/>
              <w:bottom w:w="72" w:type="dxa"/>
              <w:right w:w="144" w:type="dxa"/>
            </w:tcMar>
            <w:vAlign w:val="center"/>
          </w:tcPr>
          <w:p>
            <w:pPr>
              <w:spacing w:line="360" w:lineRule="atLeast"/>
              <w:jc w:val="center"/>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板子特性</w:t>
            </w:r>
          </w:p>
        </w:tc>
        <w:tc>
          <w:tcPr>
            <w:tcW w:w="628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F4C9F9"/>
            <w:tcMar>
              <w:top w:w="72" w:type="dxa"/>
              <w:left w:w="144" w:type="dxa"/>
              <w:bottom w:w="72" w:type="dxa"/>
              <w:right w:w="144" w:type="dxa"/>
            </w:tcMar>
            <w:vAlign w:val="center"/>
          </w:tcPr>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采用Mini USB提供5V电源</w:t>
            </w:r>
          </w:p>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板载GD Link仿真器，可通过USB连接线进行下载和仿真</w:t>
            </w:r>
          </w:p>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板载串口转USB，可通过USB连接线实现串口功能</w:t>
            </w:r>
          </w:p>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板载USB2.0FS</w:t>
            </w:r>
          </w:p>
          <w:p>
            <w:pPr>
              <w:spacing w:line="360" w:lineRule="atLeast"/>
              <w:jc w:val="left"/>
              <w:rPr>
                <w:rFonts w:hint="eastAsia" w:ascii="仿宋" w:hAnsi="仿宋" w:eastAsia="仿宋" w:cs="仿宋"/>
                <w:i w:val="0"/>
                <w:caps w:val="0"/>
                <w:spacing w:val="0"/>
                <w:kern w:val="0"/>
                <w:sz w:val="24"/>
                <w:szCs w:val="24"/>
                <w:shd w:val="clear" w:fill="FFFFFF"/>
                <w:lang w:val="en-US" w:eastAsia="zh-CN" w:bidi="ar"/>
              </w:rPr>
            </w:pPr>
            <w:r>
              <w:rPr>
                <w:rFonts w:hint="eastAsia" w:ascii="仿宋" w:hAnsi="仿宋" w:eastAsia="仿宋" w:cs="仿宋"/>
                <w:i w:val="0"/>
                <w:caps w:val="0"/>
                <w:spacing w:val="0"/>
                <w:kern w:val="0"/>
                <w:sz w:val="24"/>
                <w:szCs w:val="24"/>
                <w:shd w:val="clear" w:fill="FFFFFF"/>
                <w:lang w:val="en-US" w:eastAsia="zh-CN" w:bidi="ar"/>
              </w:rPr>
              <w:t>高达48个pin脚</w:t>
            </w:r>
          </w:p>
        </w:tc>
      </w:tr>
    </w:tbl>
    <w:p>
      <w:pPr>
        <w:jc w:val="center"/>
        <w:rPr>
          <w:rFonts w:hint="eastAsia"/>
        </w:rPr>
      </w:pPr>
      <w:r>
        <w:drawing>
          <wp:inline distT="0" distB="0" distL="0" distR="0">
            <wp:extent cx="5274310" cy="2047240"/>
            <wp:effectExtent l="0" t="0" r="889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1"/>
                    <a:stretch>
                      <a:fillRect/>
                    </a:stretch>
                  </pic:blipFill>
                  <pic:spPr>
                    <a:xfrm>
                      <a:off x="0" y="0"/>
                      <a:ext cx="5274310" cy="2047240"/>
                    </a:xfrm>
                    <a:prstGeom prst="rect">
                      <a:avLst/>
                    </a:prstGeom>
                  </pic:spPr>
                </pic:pic>
              </a:graphicData>
            </a:graphic>
          </wp:inline>
        </w:drawing>
      </w:r>
    </w:p>
    <w:p>
      <w:pPr>
        <w:pStyle w:val="4"/>
        <w:keepNext w:val="0"/>
        <w:keepLines w:val="0"/>
        <w:widowControl/>
        <w:suppressLineNumbers w:val="0"/>
        <w:spacing w:before="100" w:beforeAutospacing="0" w:after="100" w:afterAutospacing="0"/>
        <w:ind w:left="0" w:right="0"/>
        <w:jc w:val="both"/>
        <w:rPr>
          <w:rFonts w:hint="eastAsia" w:ascii="仿宋" w:hAnsi="仿宋" w:eastAsia="仿宋" w:cs="仿宋"/>
          <w:i w:val="0"/>
          <w:caps w:val="0"/>
          <w:spacing w:val="0"/>
          <w:sz w:val="28"/>
          <w:szCs w:val="28"/>
          <w:shd w:val="clear" w:fill="FFFFFF"/>
        </w:rPr>
      </w:pPr>
      <w:r>
        <w:rPr>
          <w:rFonts w:hint="eastAsia" w:ascii="仿宋" w:hAnsi="仿宋" w:eastAsia="仿宋" w:cs="仿宋"/>
          <w:i w:val="0"/>
          <w:caps w:val="0"/>
          <w:spacing w:val="0"/>
          <w:sz w:val="28"/>
          <w:szCs w:val="28"/>
          <w:shd w:val="clear" w:fill="FFFFFF"/>
        </w:rPr>
        <w:t>资料下载地址：</w:t>
      </w:r>
      <w:r>
        <w:rPr>
          <w:rFonts w:hint="eastAsia" w:ascii="仿宋" w:hAnsi="仿宋" w:eastAsia="仿宋" w:cs="仿宋"/>
          <w:i w:val="0"/>
          <w:caps w:val="0"/>
          <w:spacing w:val="0"/>
          <w:sz w:val="28"/>
          <w:szCs w:val="28"/>
          <w:shd w:val="clear" w:fill="FFFFFF"/>
        </w:rPr>
        <w:fldChar w:fldCharType="begin"/>
      </w:r>
      <w:r>
        <w:rPr>
          <w:rFonts w:hint="eastAsia" w:ascii="仿宋" w:hAnsi="仿宋" w:eastAsia="仿宋" w:cs="仿宋"/>
          <w:i w:val="0"/>
          <w:caps w:val="0"/>
          <w:spacing w:val="0"/>
          <w:sz w:val="28"/>
          <w:szCs w:val="28"/>
          <w:shd w:val="clear" w:fill="FFFFFF"/>
        </w:rPr>
        <w:instrText xml:space="preserve"> HYPERLINK "http://www.gd32mcu.com/cn/download" </w:instrText>
      </w:r>
      <w:r>
        <w:rPr>
          <w:rFonts w:hint="eastAsia" w:ascii="仿宋" w:hAnsi="仿宋" w:eastAsia="仿宋" w:cs="仿宋"/>
          <w:i w:val="0"/>
          <w:caps w:val="0"/>
          <w:spacing w:val="0"/>
          <w:sz w:val="28"/>
          <w:szCs w:val="28"/>
          <w:shd w:val="clear" w:fill="FFFFFF"/>
        </w:rPr>
        <w:fldChar w:fldCharType="separate"/>
      </w:r>
      <w:r>
        <w:rPr>
          <w:rFonts w:hint="eastAsia" w:ascii="仿宋" w:hAnsi="仿宋" w:eastAsia="仿宋" w:cs="仿宋"/>
          <w:i w:val="0"/>
          <w:caps w:val="0"/>
          <w:spacing w:val="0"/>
          <w:sz w:val="28"/>
          <w:szCs w:val="28"/>
          <w:shd w:val="clear" w:fill="FFFFFF"/>
        </w:rPr>
        <w:t>http://www.gd32mcu.com/cn/download</w:t>
      </w:r>
      <w:r>
        <w:rPr>
          <w:rFonts w:hint="eastAsia" w:ascii="仿宋" w:hAnsi="仿宋" w:eastAsia="仿宋" w:cs="仿宋"/>
          <w:i w:val="0"/>
          <w:caps w:val="0"/>
          <w:spacing w:val="0"/>
          <w:sz w:val="28"/>
          <w:szCs w:val="28"/>
          <w:shd w:val="clear" w:fill="FFFFFF"/>
        </w:rPr>
        <w:fldChar w:fldCharType="end"/>
      </w:r>
    </w:p>
    <w:p>
      <w:pPr>
        <w:pStyle w:val="4"/>
        <w:keepNext w:val="0"/>
        <w:keepLines w:val="0"/>
        <w:widowControl/>
        <w:suppressLineNumbers w:val="0"/>
        <w:spacing w:before="100" w:beforeAutospacing="0" w:after="100" w:afterAutospacing="0"/>
        <w:ind w:left="0" w:right="0"/>
        <w:jc w:val="both"/>
        <w:rPr>
          <w:rFonts w:hint="eastAsia" w:ascii="仿宋" w:hAnsi="仿宋" w:eastAsia="仿宋" w:cs="仿宋"/>
          <w:i w:val="0"/>
          <w:caps w:val="0"/>
          <w:spacing w:val="0"/>
          <w:sz w:val="28"/>
          <w:szCs w:val="28"/>
          <w:shd w:val="clear" w:fill="FFFFFF"/>
        </w:rPr>
      </w:pPr>
      <w:r>
        <w:rPr>
          <w:rFonts w:hint="eastAsia" w:ascii="仿宋" w:hAnsi="仿宋" w:eastAsia="仿宋" w:cs="仿宋"/>
          <w:i w:val="0"/>
          <w:caps w:val="0"/>
          <w:spacing w:val="0"/>
          <w:sz w:val="28"/>
          <w:szCs w:val="28"/>
          <w:shd w:val="clear" w:fill="FFFFFF"/>
          <w:lang w:val="en-US" w:eastAsia="zh-CN"/>
        </w:rPr>
        <w:t>三、</w:t>
      </w:r>
      <w:r>
        <w:rPr>
          <w:rFonts w:hint="eastAsia" w:ascii="仿宋" w:hAnsi="仿宋" w:eastAsia="仿宋" w:cs="仿宋"/>
          <w:i w:val="0"/>
          <w:caps w:val="0"/>
          <w:spacing w:val="0"/>
          <w:sz w:val="28"/>
          <w:szCs w:val="28"/>
          <w:shd w:val="clear" w:fill="FFFFFF"/>
        </w:rPr>
        <w:t>GD32 MCU最新产品家族：</w:t>
      </w:r>
    </w:p>
    <w:p>
      <w:pPr>
        <w:pStyle w:val="4"/>
        <w:keepNext w:val="0"/>
        <w:keepLines w:val="0"/>
        <w:widowControl/>
        <w:suppressLineNumbers w:val="0"/>
        <w:spacing w:before="100" w:beforeAutospacing="0" w:after="100" w:afterAutospacing="0"/>
        <w:ind w:left="0" w:right="0"/>
        <w:jc w:val="center"/>
        <w:rPr>
          <w:rFonts w:hint="eastAsia" w:ascii="仿宋" w:hAnsi="仿宋" w:eastAsia="仿宋" w:cs="仿宋"/>
          <w:i w:val="0"/>
          <w:caps w:val="0"/>
          <w:spacing w:val="0"/>
          <w:sz w:val="28"/>
          <w:szCs w:val="28"/>
          <w:shd w:val="clear" w:fill="FFFFFF"/>
        </w:rPr>
      </w:pPr>
      <w:r>
        <w:rPr>
          <w:rFonts w:hint="eastAsia" w:ascii="仿宋" w:hAnsi="仿宋" w:eastAsia="仿宋" w:cs="仿宋"/>
          <w:i w:val="0"/>
          <w:caps w:val="0"/>
          <w:spacing w:val="0"/>
          <w:sz w:val="28"/>
          <w:szCs w:val="28"/>
          <w:shd w:val="clear" w:fill="FFFFFF"/>
        </w:rPr>
        <w:object>
          <v:shape id="_x0000_i1028" o:spt="75" type="#_x0000_t75" style="height:52.9pt;width:75.8pt;" o:ole="t" filled="f" o:preferrelative="t" stroked="f" coordsize="21600,21600">
            <v:path/>
            <v:fill on="f" focussize="0,0"/>
            <v:stroke on="f" joinstyle="miter"/>
            <v:imagedata r:id="rId13" o:title=""/>
            <o:lock v:ext="edit" aspectratio="t"/>
            <w10:wrap type="none"/>
            <w10:anchorlock/>
          </v:shape>
          <o:OLEObject Type="Embed" ProgID="AcroExch.Document.11" ShapeID="_x0000_i1028" DrawAspect="Icon" ObjectID="_1468075726" r:id="rId12">
            <o:LockedField>false</o:LockedField>
          </o:OLEObject>
        </w:object>
      </w:r>
    </w:p>
    <w:p>
      <w:pPr>
        <w:jc w:val="center"/>
        <w:rPr>
          <w:rFonts w:hint="eastAsia"/>
        </w:rPr>
      </w:pPr>
      <w:r>
        <w:rPr>
          <w:rFonts w:hint="eastAsia" w:ascii="黑体" w:hAnsi="黑体" w:eastAsia="黑体"/>
          <w:szCs w:val="21"/>
        </w:rPr>
        <w:drawing>
          <wp:inline distT="0" distB="0" distL="0" distR="0">
            <wp:extent cx="4073525" cy="2272030"/>
            <wp:effectExtent l="0" t="0" r="4445" b="635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4073525" cy="2272030"/>
                    </a:xfrm>
                    <a:prstGeom prst="rect">
                      <a:avLst/>
                    </a:prstGeom>
                  </pic:spPr>
                </pic:pic>
              </a:graphicData>
            </a:graphic>
          </wp:inline>
        </w:drawing>
      </w:r>
      <w:r>
        <w:drawing>
          <wp:inline distT="0" distB="0" distL="0" distR="0">
            <wp:extent cx="4050665" cy="2291715"/>
            <wp:effectExtent l="0" t="0" r="10795" b="317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5"/>
                    <a:stretch>
                      <a:fillRect/>
                    </a:stretch>
                  </pic:blipFill>
                  <pic:spPr>
                    <a:xfrm>
                      <a:off x="0" y="0"/>
                      <a:ext cx="4050665" cy="2291715"/>
                    </a:xfrm>
                    <a:prstGeom prst="rect">
                      <a:avLst/>
                    </a:prstGeom>
                  </pic:spPr>
                </pic:pic>
              </a:graphicData>
            </a:graphic>
          </wp:inline>
        </w:drawing>
      </w:r>
    </w:p>
    <w:sectPr>
      <w:pgSz w:w="11906" w:h="16838"/>
      <w:pgMar w:top="1440" w:right="1080" w:bottom="1440" w:left="108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353E580"/>
    <w:multiLevelType w:val="singleLevel"/>
    <w:tmpl w:val="8353E580"/>
    <w:lvl w:ilvl="0" w:tentative="0">
      <w:start w:val="1"/>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val="1"/>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7708"/>
    <w:rsid w:val="001860E2"/>
    <w:rsid w:val="00440A26"/>
    <w:rsid w:val="004E6826"/>
    <w:rsid w:val="005907BD"/>
    <w:rsid w:val="00AD6993"/>
    <w:rsid w:val="00C15407"/>
    <w:rsid w:val="00D329F3"/>
    <w:rsid w:val="00E37708"/>
    <w:rsid w:val="1CD40F09"/>
    <w:rsid w:val="585D3AB5"/>
    <w:rsid w:val="6B14147C"/>
    <w:rsid w:val="72F70EE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uiPriority w:val="1"/>
  </w:style>
  <w:style w:type="table" w:default="1" w:styleId="5">
    <w:name w:val="Normal Table"/>
    <w:semiHidden/>
    <w:unhideWhenUsed/>
    <w:uiPriority w:val="99"/>
    <w:tblPr>
      <w:tblCellMar>
        <w:top w:w="0" w:type="dxa"/>
        <w:left w:w="108" w:type="dxa"/>
        <w:bottom w:w="0" w:type="dxa"/>
        <w:right w:w="108" w:type="dxa"/>
      </w:tblCellMar>
    </w:tblPr>
  </w:style>
  <w:style w:type="paragraph" w:styleId="2">
    <w:name w:val="footer"/>
    <w:basedOn w:val="1"/>
    <w:link w:val="10"/>
    <w:unhideWhenUsed/>
    <w:qFormat/>
    <w:uiPriority w:val="99"/>
    <w:pPr>
      <w:tabs>
        <w:tab w:val="center" w:pos="4153"/>
        <w:tab w:val="right" w:pos="8306"/>
      </w:tabs>
      <w:snapToGrid w:val="0"/>
      <w:jc w:val="left"/>
    </w:pPr>
    <w:rPr>
      <w:sz w:val="18"/>
      <w:szCs w:val="18"/>
    </w:rPr>
  </w:style>
  <w:style w:type="paragraph" w:styleId="3">
    <w:name w:val="header"/>
    <w:basedOn w:val="1"/>
    <w:link w:val="9"/>
    <w:unhideWhenUsed/>
    <w:uiPriority w:val="99"/>
    <w:pPr>
      <w:pBdr>
        <w:bottom w:val="single" w:color="auto" w:sz="6" w:space="1"/>
      </w:pBdr>
      <w:tabs>
        <w:tab w:val="center" w:pos="4153"/>
        <w:tab w:val="right" w:pos="8306"/>
      </w:tabs>
      <w:snapToGrid w:val="0"/>
      <w:jc w:val="center"/>
    </w:pPr>
    <w:rPr>
      <w:sz w:val="18"/>
      <w:szCs w:val="18"/>
    </w:rPr>
  </w:style>
  <w:style w:type="paragraph" w:styleId="4">
    <w:name w:val="Normal (Web)"/>
    <w:basedOn w:val="1"/>
    <w:semiHidden/>
    <w:unhideWhenUsed/>
    <w:qFormat/>
    <w:uiPriority w:val="99"/>
    <w:pPr>
      <w:spacing w:before="0" w:beforeAutospacing="1" w:after="0" w:afterAutospacing="1"/>
      <w:ind w:left="0" w:right="0"/>
      <w:jc w:val="left"/>
    </w:pPr>
    <w:rPr>
      <w:kern w:val="0"/>
      <w:sz w:val="24"/>
      <w:lang w:val="en-US" w:eastAsia="zh-CN" w:bidi="ar"/>
    </w:rPr>
  </w:style>
  <w:style w:type="character" w:styleId="7">
    <w:name w:val="FollowedHyperlink"/>
    <w:basedOn w:val="6"/>
    <w:semiHidden/>
    <w:unhideWhenUsed/>
    <w:uiPriority w:val="99"/>
    <w:rPr>
      <w:color w:val="800080"/>
      <w:u w:val="single"/>
    </w:rPr>
  </w:style>
  <w:style w:type="character" w:styleId="8">
    <w:name w:val="Hyperlink"/>
    <w:basedOn w:val="6"/>
    <w:semiHidden/>
    <w:unhideWhenUsed/>
    <w:qFormat/>
    <w:uiPriority w:val="99"/>
    <w:rPr>
      <w:color w:val="0000FF"/>
      <w:u w:val="single"/>
    </w:rPr>
  </w:style>
  <w:style w:type="character" w:customStyle="1" w:styleId="9">
    <w:name w:val="页眉 Char"/>
    <w:basedOn w:val="6"/>
    <w:link w:val="3"/>
    <w:qFormat/>
    <w:uiPriority w:val="99"/>
    <w:rPr>
      <w:sz w:val="18"/>
      <w:szCs w:val="18"/>
    </w:rPr>
  </w:style>
  <w:style w:type="character" w:customStyle="1" w:styleId="10">
    <w:name w:val="页脚 Char"/>
    <w:basedOn w:val="6"/>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png"/><Relationship Id="rId7" Type="http://schemas.openxmlformats.org/officeDocument/2006/relationships/image" Target="media/image3.emf"/><Relationship Id="rId6" Type="http://schemas.openxmlformats.org/officeDocument/2006/relationships/oleObject" Target="embeddings/oleObject1.bin"/><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emf"/><Relationship Id="rId12" Type="http://schemas.openxmlformats.org/officeDocument/2006/relationships/oleObject" Target="embeddings/oleObject2.bin"/><Relationship Id="rId11" Type="http://schemas.openxmlformats.org/officeDocument/2006/relationships/image" Target="media/image6.png"/><Relationship Id="rId10" Type="http://schemas.openxmlformats.org/officeDocument/2006/relationships/image" Target="cid:/storage/emulated/0/tencent/MicroMsg/f039637171cb0a9671eb3a4423842f1d/image2/47/4c/474c9935790f75d9a302ad3d59b107ce.jpg" TargetMode="Externa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5</Pages>
  <Words>851</Words>
  <Characters>1382</Characters>
  <Lines>7</Lines>
  <Paragraphs>2</Paragraphs>
  <TotalTime>2</TotalTime>
  <ScaleCrop>false</ScaleCrop>
  <LinksUpToDate>false</LinksUpToDate>
  <CharactersWithSpaces>1396</CharactersWithSpaces>
  <Application>WPS Office_11.1.0.9584_F1E327BC-269C-435d-A152-05C5408002CA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2020-04-23T00:50:00Z</dcterms:created>
  <dc:creator>马晓路</dc:creator>
  <cp:lastModifiedBy>Mars</cp:lastModifiedBy>
  <dcterms:modified xsi:type="dcterms:W3CDTF">2020-04-24T13:23:44Z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2052-11.1.0.9584</vt:lpwstr>
  </property>
</Properties>
</file>